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CDEF" w14:textId="35055403" w:rsidR="000A1C0D" w:rsidRDefault="00513768" w:rsidP="009E09E0">
      <w:pPr>
        <w:pStyle w:val="Heading1"/>
        <w:ind w:left="0" w:firstLine="0"/>
      </w:pPr>
      <w:r>
        <w:rPr>
          <w:u w:color="000000"/>
        </w:rPr>
        <w:t xml:space="preserve">SOP 3 - </w:t>
      </w:r>
      <w:r w:rsidR="00F23429">
        <w:rPr>
          <w:u w:color="000000"/>
        </w:rPr>
        <w:t>Publishing of the Irish Woodturners Guild Journal</w:t>
      </w:r>
      <w:r w:rsidR="00F23429">
        <w:t xml:space="preserve">. </w:t>
      </w:r>
    </w:p>
    <w:p w14:paraId="1171A80B" w14:textId="1159BE88" w:rsidR="000A1C0D" w:rsidRPr="00513768" w:rsidRDefault="00513768" w:rsidP="00513768">
      <w:pPr>
        <w:pStyle w:val="Heading2"/>
      </w:pPr>
      <w:r>
        <w:t>Objective</w:t>
      </w:r>
    </w:p>
    <w:p w14:paraId="50486CC9" w14:textId="70879C10" w:rsidR="000A1C0D" w:rsidRPr="00513768" w:rsidRDefault="00F23429">
      <w:pPr>
        <w:ind w:left="-5"/>
        <w:rPr>
          <w:rFonts w:asciiTheme="minorHAnsi" w:hAnsiTheme="minorHAnsi" w:cstheme="minorHAnsi"/>
          <w:sz w:val="24"/>
          <w:szCs w:val="24"/>
        </w:rPr>
      </w:pPr>
      <w:r w:rsidRPr="00513768">
        <w:rPr>
          <w:rFonts w:asciiTheme="minorHAnsi" w:hAnsiTheme="minorHAnsi" w:cstheme="minorHAnsi"/>
          <w:sz w:val="24"/>
          <w:szCs w:val="24"/>
        </w:rPr>
        <w:t>To provide the Guild</w:t>
      </w:r>
      <w:r w:rsidR="00466AC6" w:rsidRPr="00513768">
        <w:rPr>
          <w:rFonts w:asciiTheme="minorHAnsi" w:hAnsiTheme="minorHAnsi" w:cstheme="minorHAnsi"/>
          <w:sz w:val="24"/>
          <w:szCs w:val="24"/>
        </w:rPr>
        <w:t xml:space="preserve">, </w:t>
      </w:r>
      <w:r w:rsidRPr="00513768">
        <w:rPr>
          <w:rFonts w:asciiTheme="minorHAnsi" w:hAnsiTheme="minorHAnsi" w:cstheme="minorHAnsi"/>
          <w:sz w:val="24"/>
          <w:szCs w:val="24"/>
        </w:rPr>
        <w:t xml:space="preserve">The Executive </w:t>
      </w:r>
      <w:r w:rsidR="00BD0756">
        <w:rPr>
          <w:rFonts w:asciiTheme="minorHAnsi" w:hAnsiTheme="minorHAnsi" w:cstheme="minorHAnsi"/>
          <w:sz w:val="24"/>
          <w:szCs w:val="24"/>
        </w:rPr>
        <w:t>C</w:t>
      </w:r>
      <w:r w:rsidRPr="00513768">
        <w:rPr>
          <w:rFonts w:asciiTheme="minorHAnsi" w:hAnsiTheme="minorHAnsi" w:cstheme="minorHAnsi"/>
          <w:sz w:val="24"/>
          <w:szCs w:val="24"/>
        </w:rPr>
        <w:t xml:space="preserve">ommittee, the chapters and individual members </w:t>
      </w:r>
      <w:r w:rsidR="00466AC6" w:rsidRPr="00BD0756">
        <w:rPr>
          <w:rFonts w:asciiTheme="minorHAnsi" w:hAnsiTheme="minorHAnsi" w:cstheme="minorHAnsi"/>
          <w:color w:val="auto"/>
          <w:sz w:val="24"/>
          <w:szCs w:val="24"/>
        </w:rPr>
        <w:t>with a</w:t>
      </w:r>
      <w:r w:rsidR="00466AC6" w:rsidRPr="00513768">
        <w:rPr>
          <w:rFonts w:asciiTheme="minorHAnsi" w:hAnsiTheme="minorHAnsi" w:cstheme="minorHAnsi"/>
          <w:color w:val="FF0000"/>
          <w:sz w:val="24"/>
          <w:szCs w:val="24"/>
        </w:rPr>
        <w:t xml:space="preserve"> </w:t>
      </w:r>
      <w:r w:rsidRPr="00513768">
        <w:rPr>
          <w:rFonts w:asciiTheme="minorHAnsi" w:hAnsiTheme="minorHAnsi" w:cstheme="minorHAnsi"/>
          <w:sz w:val="24"/>
          <w:szCs w:val="24"/>
        </w:rPr>
        <w:t xml:space="preserve">means of communication. To publish an issue of the Irish Woodturners Guild </w:t>
      </w:r>
      <w:r w:rsidR="001D519F">
        <w:rPr>
          <w:rFonts w:asciiTheme="minorHAnsi" w:hAnsiTheme="minorHAnsi" w:cstheme="minorHAnsi"/>
          <w:sz w:val="24"/>
          <w:szCs w:val="24"/>
        </w:rPr>
        <w:t>J</w:t>
      </w:r>
      <w:r w:rsidRPr="00513768">
        <w:rPr>
          <w:rFonts w:asciiTheme="minorHAnsi" w:hAnsiTheme="minorHAnsi" w:cstheme="minorHAnsi"/>
          <w:sz w:val="24"/>
          <w:szCs w:val="24"/>
        </w:rPr>
        <w:t>ournal for distribution</w:t>
      </w:r>
      <w:r w:rsidR="00466AC6" w:rsidRPr="00513768">
        <w:rPr>
          <w:rFonts w:asciiTheme="minorHAnsi" w:hAnsiTheme="minorHAnsi" w:cstheme="minorHAnsi"/>
          <w:sz w:val="24"/>
          <w:szCs w:val="24"/>
        </w:rPr>
        <w:t xml:space="preserve"> </w:t>
      </w:r>
      <w:r w:rsidRPr="00513768">
        <w:rPr>
          <w:rFonts w:asciiTheme="minorHAnsi" w:hAnsiTheme="minorHAnsi" w:cstheme="minorHAnsi"/>
          <w:sz w:val="24"/>
          <w:szCs w:val="24"/>
        </w:rPr>
        <w:t xml:space="preserve">to IWG members, with 3 periodical issues each year. </w:t>
      </w:r>
    </w:p>
    <w:p w14:paraId="706EDF5E" w14:textId="31E72BB7" w:rsidR="000A1C0D" w:rsidRPr="00513768" w:rsidRDefault="00C75E0B" w:rsidP="007A4997">
      <w:pPr>
        <w:pStyle w:val="Heading2"/>
      </w:pPr>
      <w:r>
        <w:t>S</w:t>
      </w:r>
      <w:r w:rsidR="00F23429" w:rsidRPr="00513768">
        <w:t xml:space="preserve">ourcing the editorial material. </w:t>
      </w:r>
    </w:p>
    <w:p w14:paraId="687BF994" w14:textId="6B7021A4" w:rsidR="000A1C0D" w:rsidRPr="00513768" w:rsidRDefault="00F23429">
      <w:pPr>
        <w:ind w:left="-5"/>
        <w:rPr>
          <w:rFonts w:asciiTheme="minorHAnsi" w:hAnsiTheme="minorHAnsi" w:cstheme="minorHAnsi"/>
          <w:sz w:val="24"/>
          <w:szCs w:val="24"/>
        </w:rPr>
      </w:pPr>
      <w:r w:rsidRPr="00513768">
        <w:rPr>
          <w:rFonts w:asciiTheme="minorHAnsi" w:hAnsiTheme="minorHAnsi" w:cstheme="minorHAnsi"/>
          <w:sz w:val="24"/>
          <w:szCs w:val="24"/>
        </w:rPr>
        <w:t>Editorial articles are sourced from any IWG members</w:t>
      </w:r>
      <w:r w:rsidR="007A4997">
        <w:rPr>
          <w:rFonts w:asciiTheme="minorHAnsi" w:hAnsiTheme="minorHAnsi" w:cstheme="minorHAnsi"/>
          <w:sz w:val="24"/>
          <w:szCs w:val="24"/>
        </w:rPr>
        <w:t>, n</w:t>
      </w:r>
      <w:r w:rsidRPr="00513768">
        <w:rPr>
          <w:rFonts w:asciiTheme="minorHAnsi" w:hAnsiTheme="minorHAnsi" w:cstheme="minorHAnsi"/>
          <w:sz w:val="24"/>
          <w:szCs w:val="24"/>
        </w:rPr>
        <w:t xml:space="preserve">on IWG members, companies involved in the trade and the public who have articles that are of interest to the members of the IWG. The decision to publish or not publish any item is primarily the responsibility of the Editor, </w:t>
      </w:r>
      <w:r w:rsidR="007A4997">
        <w:rPr>
          <w:rFonts w:asciiTheme="minorHAnsi" w:hAnsiTheme="minorHAnsi" w:cstheme="minorHAnsi"/>
          <w:sz w:val="24"/>
          <w:szCs w:val="24"/>
        </w:rPr>
        <w:t>a</w:t>
      </w:r>
      <w:r w:rsidRPr="00513768">
        <w:rPr>
          <w:rFonts w:asciiTheme="minorHAnsi" w:hAnsiTheme="minorHAnsi" w:cstheme="minorHAnsi"/>
          <w:sz w:val="24"/>
          <w:szCs w:val="24"/>
        </w:rPr>
        <w:t xml:space="preserve">lthough the Executive Committee of the IWG may direct that any item may be included in any issue. </w:t>
      </w:r>
    </w:p>
    <w:p w14:paraId="058564C5" w14:textId="35B350E3" w:rsidR="000A1C0D" w:rsidRPr="00513768" w:rsidRDefault="00F23429" w:rsidP="005C5D4C">
      <w:pPr>
        <w:pStyle w:val="Heading2"/>
      </w:pPr>
      <w:r w:rsidRPr="00513768">
        <w:t xml:space="preserve">Sourcing advertising materials. </w:t>
      </w:r>
    </w:p>
    <w:p w14:paraId="69779E6C" w14:textId="77777777" w:rsidR="000A1C0D" w:rsidRPr="005613EB" w:rsidRDefault="00F23429">
      <w:pPr>
        <w:spacing w:after="194" w:line="259" w:lineRule="auto"/>
        <w:ind w:left="-5"/>
        <w:rPr>
          <w:rFonts w:asciiTheme="minorHAnsi" w:hAnsiTheme="minorHAnsi" w:cstheme="minorHAnsi"/>
          <w:bCs/>
          <w:sz w:val="24"/>
          <w:szCs w:val="24"/>
        </w:rPr>
      </w:pPr>
      <w:r w:rsidRPr="005613EB">
        <w:rPr>
          <w:rFonts w:asciiTheme="minorHAnsi" w:hAnsiTheme="minorHAnsi" w:cstheme="minorHAnsi"/>
          <w:bCs/>
          <w:sz w:val="24"/>
          <w:szCs w:val="24"/>
        </w:rPr>
        <w:t xml:space="preserve">Advertising materials fall into two categories: </w:t>
      </w:r>
    </w:p>
    <w:p w14:paraId="2D0592AA" w14:textId="77777777" w:rsidR="000A1C0D" w:rsidRPr="00513768" w:rsidRDefault="00F23429">
      <w:pPr>
        <w:numPr>
          <w:ilvl w:val="0"/>
          <w:numId w:val="1"/>
        </w:numPr>
        <w:spacing w:after="0" w:line="259" w:lineRule="auto"/>
        <w:ind w:hanging="360"/>
        <w:rPr>
          <w:rFonts w:asciiTheme="minorHAnsi" w:hAnsiTheme="minorHAnsi" w:cstheme="minorHAnsi"/>
          <w:sz w:val="24"/>
          <w:szCs w:val="24"/>
        </w:rPr>
      </w:pPr>
      <w:r w:rsidRPr="00513768">
        <w:rPr>
          <w:rFonts w:asciiTheme="minorHAnsi" w:hAnsiTheme="minorHAnsi" w:cstheme="minorHAnsi"/>
          <w:i/>
          <w:sz w:val="24"/>
          <w:szCs w:val="24"/>
        </w:rPr>
        <w:t xml:space="preserve">Non-commercial advertising:  </w:t>
      </w:r>
    </w:p>
    <w:p w14:paraId="49D86025" w14:textId="7B185865" w:rsidR="000A1C0D" w:rsidRPr="00513768" w:rsidRDefault="00F23429" w:rsidP="00706631">
      <w:pPr>
        <w:spacing w:after="0"/>
        <w:ind w:left="370"/>
        <w:rPr>
          <w:rFonts w:asciiTheme="minorHAnsi" w:hAnsiTheme="minorHAnsi" w:cstheme="minorHAnsi"/>
          <w:sz w:val="24"/>
          <w:szCs w:val="24"/>
        </w:rPr>
      </w:pPr>
      <w:r w:rsidRPr="00513768">
        <w:rPr>
          <w:rFonts w:asciiTheme="minorHAnsi" w:hAnsiTheme="minorHAnsi" w:cstheme="minorHAnsi"/>
          <w:sz w:val="24"/>
          <w:szCs w:val="24"/>
        </w:rPr>
        <w:t>Non-commercial advertising</w:t>
      </w:r>
      <w:r w:rsidR="001078CB">
        <w:rPr>
          <w:rFonts w:asciiTheme="minorHAnsi" w:hAnsiTheme="minorHAnsi" w:cstheme="minorHAnsi"/>
          <w:sz w:val="24"/>
          <w:szCs w:val="24"/>
        </w:rPr>
        <w:t xml:space="preserve"> </w:t>
      </w:r>
      <w:r w:rsidR="001F772F">
        <w:rPr>
          <w:rFonts w:asciiTheme="minorHAnsi" w:hAnsiTheme="minorHAnsi" w:cstheme="minorHAnsi"/>
          <w:sz w:val="24"/>
          <w:szCs w:val="24"/>
        </w:rPr>
        <w:t xml:space="preserve">is </w:t>
      </w:r>
      <w:r w:rsidR="000C0AA2">
        <w:rPr>
          <w:rFonts w:asciiTheme="minorHAnsi" w:hAnsiTheme="minorHAnsi" w:cstheme="minorHAnsi"/>
          <w:sz w:val="24"/>
          <w:szCs w:val="24"/>
        </w:rPr>
        <w:t xml:space="preserve">advertising from members, e.g., </w:t>
      </w:r>
      <w:r w:rsidRPr="00513768">
        <w:rPr>
          <w:rFonts w:asciiTheme="minorHAnsi" w:hAnsiTheme="minorHAnsi" w:cstheme="minorHAnsi"/>
          <w:sz w:val="24"/>
          <w:szCs w:val="24"/>
        </w:rPr>
        <w:t xml:space="preserve">members </w:t>
      </w:r>
      <w:r w:rsidR="00AD170B">
        <w:rPr>
          <w:rFonts w:asciiTheme="minorHAnsi" w:hAnsiTheme="minorHAnsi" w:cstheme="minorHAnsi"/>
          <w:sz w:val="24"/>
          <w:szCs w:val="24"/>
        </w:rPr>
        <w:t>selling or seeking tools or equipment</w:t>
      </w:r>
      <w:r w:rsidR="000C0AA2">
        <w:rPr>
          <w:rFonts w:asciiTheme="minorHAnsi" w:hAnsiTheme="minorHAnsi" w:cstheme="minorHAnsi"/>
          <w:sz w:val="24"/>
          <w:szCs w:val="24"/>
        </w:rPr>
        <w:t>. Such</w:t>
      </w:r>
      <w:r w:rsidRPr="00513768">
        <w:rPr>
          <w:rFonts w:asciiTheme="minorHAnsi" w:hAnsiTheme="minorHAnsi" w:cstheme="minorHAnsi"/>
          <w:sz w:val="24"/>
          <w:szCs w:val="24"/>
        </w:rPr>
        <w:t xml:space="preserve"> classified type advertisements are placed in the </w:t>
      </w:r>
      <w:r w:rsidR="000C0AA2">
        <w:rPr>
          <w:rFonts w:asciiTheme="minorHAnsi" w:hAnsiTheme="minorHAnsi" w:cstheme="minorHAnsi"/>
          <w:sz w:val="24"/>
          <w:szCs w:val="24"/>
        </w:rPr>
        <w:t>J</w:t>
      </w:r>
      <w:r w:rsidRPr="00513768">
        <w:rPr>
          <w:rFonts w:asciiTheme="minorHAnsi" w:hAnsiTheme="minorHAnsi" w:cstheme="minorHAnsi"/>
          <w:sz w:val="24"/>
          <w:szCs w:val="24"/>
        </w:rPr>
        <w:t xml:space="preserve">ournal free of charge to the members of the IWG. Size, form and placement are the decision of the Editor. </w:t>
      </w:r>
    </w:p>
    <w:p w14:paraId="0CED43DC" w14:textId="77777777" w:rsidR="000A1C0D" w:rsidRPr="00513768" w:rsidRDefault="00F23429">
      <w:pPr>
        <w:spacing w:after="33" w:line="259" w:lineRule="auto"/>
        <w:ind w:left="720" w:firstLine="0"/>
        <w:rPr>
          <w:rFonts w:asciiTheme="minorHAnsi" w:hAnsiTheme="minorHAnsi" w:cstheme="minorHAnsi"/>
          <w:sz w:val="24"/>
          <w:szCs w:val="24"/>
        </w:rPr>
      </w:pPr>
      <w:r w:rsidRPr="00513768">
        <w:rPr>
          <w:rFonts w:asciiTheme="minorHAnsi" w:hAnsiTheme="minorHAnsi" w:cstheme="minorHAnsi"/>
          <w:sz w:val="24"/>
          <w:szCs w:val="24"/>
        </w:rPr>
        <w:t xml:space="preserve"> </w:t>
      </w:r>
    </w:p>
    <w:p w14:paraId="05510F4A" w14:textId="77777777" w:rsidR="000A1C0D" w:rsidRPr="00513768" w:rsidRDefault="00F23429">
      <w:pPr>
        <w:numPr>
          <w:ilvl w:val="0"/>
          <w:numId w:val="1"/>
        </w:numPr>
        <w:spacing w:after="43" w:line="259" w:lineRule="auto"/>
        <w:ind w:hanging="360"/>
        <w:rPr>
          <w:rFonts w:asciiTheme="minorHAnsi" w:hAnsiTheme="minorHAnsi" w:cstheme="minorHAnsi"/>
          <w:sz w:val="24"/>
          <w:szCs w:val="24"/>
        </w:rPr>
      </w:pPr>
      <w:r w:rsidRPr="00513768">
        <w:rPr>
          <w:rFonts w:asciiTheme="minorHAnsi" w:hAnsiTheme="minorHAnsi" w:cstheme="minorHAnsi"/>
          <w:i/>
          <w:sz w:val="24"/>
          <w:szCs w:val="24"/>
        </w:rPr>
        <w:t xml:space="preserve">Commercial Advertising: </w:t>
      </w:r>
    </w:p>
    <w:p w14:paraId="11C43E7C" w14:textId="77777777" w:rsidR="000A1C0D" w:rsidRPr="00A63D81" w:rsidRDefault="00F23429" w:rsidP="00A63D81">
      <w:pPr>
        <w:pStyle w:val="ListParagraph"/>
        <w:numPr>
          <w:ilvl w:val="0"/>
          <w:numId w:val="3"/>
        </w:numPr>
        <w:spacing w:after="40"/>
        <w:rPr>
          <w:rFonts w:asciiTheme="minorHAnsi" w:hAnsiTheme="minorHAnsi" w:cstheme="minorHAnsi"/>
          <w:sz w:val="24"/>
          <w:szCs w:val="24"/>
        </w:rPr>
      </w:pPr>
      <w:r w:rsidRPr="00A63D81">
        <w:rPr>
          <w:rFonts w:asciiTheme="minorHAnsi" w:hAnsiTheme="minorHAnsi" w:cstheme="minorHAnsi"/>
          <w:sz w:val="24"/>
          <w:szCs w:val="24"/>
        </w:rPr>
        <w:t xml:space="preserve">Such advertisements are sought from companies or individuals with goods or services for sale.  </w:t>
      </w:r>
    </w:p>
    <w:p w14:paraId="309DE228" w14:textId="28DC181E" w:rsidR="000A1C0D" w:rsidRPr="00A63D81" w:rsidRDefault="00F23429" w:rsidP="00A63D81">
      <w:pPr>
        <w:pStyle w:val="ListParagraph"/>
        <w:numPr>
          <w:ilvl w:val="0"/>
          <w:numId w:val="3"/>
        </w:numPr>
        <w:spacing w:after="47" w:line="258" w:lineRule="auto"/>
        <w:rPr>
          <w:rFonts w:asciiTheme="minorHAnsi" w:hAnsiTheme="minorHAnsi" w:cstheme="minorHAnsi"/>
          <w:sz w:val="24"/>
          <w:szCs w:val="24"/>
        </w:rPr>
      </w:pPr>
      <w:r w:rsidRPr="00A63D81">
        <w:rPr>
          <w:rFonts w:asciiTheme="minorHAnsi" w:hAnsiTheme="minorHAnsi" w:cstheme="minorHAnsi"/>
          <w:sz w:val="24"/>
          <w:szCs w:val="24"/>
        </w:rPr>
        <w:t xml:space="preserve">Advertising rates are determined and periodically updated by the </w:t>
      </w:r>
      <w:r w:rsidR="005D4943">
        <w:rPr>
          <w:rFonts w:asciiTheme="minorHAnsi" w:hAnsiTheme="minorHAnsi" w:cstheme="minorHAnsi"/>
          <w:sz w:val="24"/>
          <w:szCs w:val="24"/>
        </w:rPr>
        <w:t>J</w:t>
      </w:r>
      <w:r w:rsidRPr="00A63D81">
        <w:rPr>
          <w:rFonts w:asciiTheme="minorHAnsi" w:hAnsiTheme="minorHAnsi" w:cstheme="minorHAnsi"/>
          <w:sz w:val="24"/>
          <w:szCs w:val="24"/>
        </w:rPr>
        <w:t xml:space="preserve">ournal </w:t>
      </w:r>
      <w:r w:rsidR="005D4943">
        <w:rPr>
          <w:rFonts w:asciiTheme="minorHAnsi" w:hAnsiTheme="minorHAnsi" w:cstheme="minorHAnsi"/>
          <w:sz w:val="24"/>
          <w:szCs w:val="24"/>
        </w:rPr>
        <w:t>E</w:t>
      </w:r>
      <w:r w:rsidRPr="00A63D81">
        <w:rPr>
          <w:rFonts w:asciiTheme="minorHAnsi" w:hAnsiTheme="minorHAnsi" w:cstheme="minorHAnsi"/>
          <w:sz w:val="24"/>
          <w:szCs w:val="24"/>
        </w:rPr>
        <w:t>ditor in conjunction th</w:t>
      </w:r>
      <w:r w:rsidR="00A75624" w:rsidRPr="00A63D81">
        <w:rPr>
          <w:rFonts w:asciiTheme="minorHAnsi" w:hAnsiTheme="minorHAnsi" w:cstheme="minorHAnsi"/>
          <w:sz w:val="24"/>
          <w:szCs w:val="24"/>
        </w:rPr>
        <w:t>e</w:t>
      </w:r>
      <w:r w:rsidRPr="00A63D81">
        <w:rPr>
          <w:rFonts w:asciiTheme="minorHAnsi" w:hAnsiTheme="minorHAnsi" w:cstheme="minorHAnsi"/>
          <w:sz w:val="24"/>
          <w:szCs w:val="24"/>
        </w:rPr>
        <w:t xml:space="preserve"> </w:t>
      </w:r>
      <w:r w:rsidR="005D4943">
        <w:rPr>
          <w:rFonts w:asciiTheme="minorHAnsi" w:hAnsiTheme="minorHAnsi" w:cstheme="minorHAnsi"/>
          <w:sz w:val="24"/>
          <w:szCs w:val="24"/>
        </w:rPr>
        <w:t>A</w:t>
      </w:r>
      <w:r w:rsidRPr="00A63D81">
        <w:rPr>
          <w:rFonts w:asciiTheme="minorHAnsi" w:hAnsiTheme="minorHAnsi" w:cstheme="minorHAnsi"/>
          <w:sz w:val="24"/>
          <w:szCs w:val="24"/>
        </w:rPr>
        <w:t xml:space="preserve">dvertising </w:t>
      </w:r>
      <w:r w:rsidR="005D4943">
        <w:rPr>
          <w:rFonts w:asciiTheme="minorHAnsi" w:hAnsiTheme="minorHAnsi" w:cstheme="minorHAnsi"/>
          <w:sz w:val="24"/>
          <w:szCs w:val="24"/>
        </w:rPr>
        <w:t>M</w:t>
      </w:r>
      <w:r w:rsidRPr="00A63D81">
        <w:rPr>
          <w:rFonts w:asciiTheme="minorHAnsi" w:hAnsiTheme="minorHAnsi" w:cstheme="minorHAnsi"/>
          <w:sz w:val="24"/>
          <w:szCs w:val="24"/>
        </w:rPr>
        <w:t>anager</w:t>
      </w:r>
      <w:r w:rsidR="00A75624" w:rsidRPr="00A63D81">
        <w:rPr>
          <w:rFonts w:asciiTheme="minorHAnsi" w:hAnsiTheme="minorHAnsi" w:cstheme="minorHAnsi"/>
          <w:sz w:val="24"/>
          <w:szCs w:val="24"/>
        </w:rPr>
        <w:t xml:space="preserve"> and n</w:t>
      </w:r>
      <w:r w:rsidRPr="00A63D81">
        <w:rPr>
          <w:rFonts w:asciiTheme="minorHAnsi" w:hAnsiTheme="minorHAnsi" w:cstheme="minorHAnsi"/>
          <w:sz w:val="24"/>
          <w:szCs w:val="24"/>
        </w:rPr>
        <w:t xml:space="preserve">ew rates are ratified by the Executive Committee before implementation.  </w:t>
      </w:r>
    </w:p>
    <w:p w14:paraId="5F7877EC" w14:textId="4279181C" w:rsidR="00A75624" w:rsidRPr="00A63D81" w:rsidRDefault="00A75624" w:rsidP="00A63D81">
      <w:pPr>
        <w:pStyle w:val="ListParagraph"/>
        <w:numPr>
          <w:ilvl w:val="0"/>
          <w:numId w:val="3"/>
        </w:numPr>
        <w:spacing w:after="47" w:line="258" w:lineRule="auto"/>
        <w:rPr>
          <w:rFonts w:asciiTheme="minorHAnsi" w:hAnsiTheme="minorHAnsi" w:cstheme="minorHAnsi"/>
          <w:sz w:val="24"/>
          <w:szCs w:val="24"/>
        </w:rPr>
      </w:pPr>
      <w:r w:rsidRPr="00A63D81">
        <w:rPr>
          <w:rFonts w:asciiTheme="minorHAnsi" w:hAnsiTheme="minorHAnsi" w:cstheme="minorHAnsi"/>
          <w:sz w:val="24"/>
          <w:szCs w:val="24"/>
        </w:rPr>
        <w:t>Con</w:t>
      </w:r>
      <w:r w:rsidR="00B50CBF" w:rsidRPr="00A63D81">
        <w:rPr>
          <w:rFonts w:asciiTheme="minorHAnsi" w:hAnsiTheme="minorHAnsi" w:cstheme="minorHAnsi"/>
          <w:sz w:val="24"/>
          <w:szCs w:val="24"/>
        </w:rPr>
        <w:t>t</w:t>
      </w:r>
      <w:r w:rsidRPr="00A63D81">
        <w:rPr>
          <w:rFonts w:asciiTheme="minorHAnsi" w:hAnsiTheme="minorHAnsi" w:cstheme="minorHAnsi"/>
          <w:sz w:val="24"/>
          <w:szCs w:val="24"/>
        </w:rPr>
        <w:t>ract advertisers</w:t>
      </w:r>
      <w:r w:rsidR="00B50CBF" w:rsidRPr="00A63D81">
        <w:rPr>
          <w:rFonts w:asciiTheme="minorHAnsi" w:hAnsiTheme="minorHAnsi" w:cstheme="minorHAnsi"/>
          <w:sz w:val="24"/>
          <w:szCs w:val="24"/>
        </w:rPr>
        <w:t xml:space="preserve"> are those that agree to take advertising for a number of issues. Such advertisers will </w:t>
      </w:r>
      <w:r w:rsidR="0040733E" w:rsidRPr="00A63D81">
        <w:rPr>
          <w:rFonts w:asciiTheme="minorHAnsi" w:hAnsiTheme="minorHAnsi" w:cstheme="minorHAnsi"/>
          <w:sz w:val="24"/>
          <w:szCs w:val="24"/>
        </w:rPr>
        <w:t>receive a 10% discount on the published advertising rates.</w:t>
      </w:r>
    </w:p>
    <w:p w14:paraId="33F9DA78" w14:textId="77777777" w:rsidR="000A1C0D" w:rsidRPr="00A63D81" w:rsidRDefault="00F23429" w:rsidP="00A63D81">
      <w:pPr>
        <w:pStyle w:val="ListParagraph"/>
        <w:numPr>
          <w:ilvl w:val="0"/>
          <w:numId w:val="3"/>
        </w:numPr>
        <w:spacing w:after="41"/>
        <w:rPr>
          <w:rFonts w:asciiTheme="minorHAnsi" w:hAnsiTheme="minorHAnsi" w:cstheme="minorHAnsi"/>
          <w:sz w:val="24"/>
          <w:szCs w:val="24"/>
        </w:rPr>
      </w:pPr>
      <w:r w:rsidRPr="00A63D81">
        <w:rPr>
          <w:rFonts w:asciiTheme="minorHAnsi" w:hAnsiTheme="minorHAnsi" w:cstheme="minorHAnsi"/>
          <w:sz w:val="24"/>
          <w:szCs w:val="24"/>
        </w:rPr>
        <w:t>Contract advertisers are contacted approximately one month before the deadline of any issue asking for confirmation or changes on the advertisement.</w:t>
      </w:r>
      <w:r w:rsidRPr="00A63D81">
        <w:rPr>
          <w:rFonts w:asciiTheme="minorHAnsi" w:hAnsiTheme="minorHAnsi" w:cstheme="minorHAnsi"/>
          <w:i/>
          <w:sz w:val="24"/>
          <w:szCs w:val="24"/>
        </w:rPr>
        <w:t xml:space="preserve"> </w:t>
      </w:r>
    </w:p>
    <w:p w14:paraId="133F0171" w14:textId="1521589F" w:rsidR="000A1C0D" w:rsidRPr="00A63D81" w:rsidRDefault="00F23429" w:rsidP="00A63D81">
      <w:pPr>
        <w:pStyle w:val="ListParagraph"/>
        <w:numPr>
          <w:ilvl w:val="0"/>
          <w:numId w:val="3"/>
        </w:numPr>
        <w:spacing w:after="40"/>
        <w:rPr>
          <w:rFonts w:asciiTheme="minorHAnsi" w:hAnsiTheme="minorHAnsi" w:cstheme="minorHAnsi"/>
          <w:sz w:val="24"/>
          <w:szCs w:val="24"/>
        </w:rPr>
      </w:pPr>
      <w:r w:rsidRPr="00A63D81">
        <w:rPr>
          <w:rFonts w:asciiTheme="minorHAnsi" w:hAnsiTheme="minorHAnsi" w:cstheme="minorHAnsi"/>
          <w:sz w:val="24"/>
          <w:szCs w:val="24"/>
        </w:rPr>
        <w:t xml:space="preserve">Within 30 days of publication, an invoice and a copy of the </w:t>
      </w:r>
      <w:r w:rsidR="001D519F">
        <w:rPr>
          <w:rFonts w:asciiTheme="minorHAnsi" w:hAnsiTheme="minorHAnsi" w:cstheme="minorHAnsi"/>
          <w:sz w:val="24"/>
          <w:szCs w:val="24"/>
        </w:rPr>
        <w:t>J</w:t>
      </w:r>
      <w:r w:rsidRPr="00A63D81">
        <w:rPr>
          <w:rFonts w:asciiTheme="minorHAnsi" w:hAnsiTheme="minorHAnsi" w:cstheme="minorHAnsi"/>
          <w:sz w:val="24"/>
          <w:szCs w:val="24"/>
        </w:rPr>
        <w:t>ournal containing the advertisement is posted to the advertiser.</w:t>
      </w:r>
      <w:r w:rsidRPr="00A63D81">
        <w:rPr>
          <w:rFonts w:asciiTheme="minorHAnsi" w:hAnsiTheme="minorHAnsi" w:cstheme="minorHAnsi"/>
          <w:i/>
          <w:sz w:val="24"/>
          <w:szCs w:val="24"/>
        </w:rPr>
        <w:t xml:space="preserve"> </w:t>
      </w:r>
    </w:p>
    <w:p w14:paraId="73270957" w14:textId="7C9E58EC" w:rsidR="000A1C0D" w:rsidRPr="00A63D81" w:rsidRDefault="00F23429" w:rsidP="00A63D81">
      <w:pPr>
        <w:pStyle w:val="ListParagraph"/>
        <w:numPr>
          <w:ilvl w:val="0"/>
          <w:numId w:val="3"/>
        </w:numPr>
        <w:spacing w:after="40"/>
        <w:rPr>
          <w:rFonts w:asciiTheme="minorHAnsi" w:hAnsiTheme="minorHAnsi" w:cstheme="minorHAnsi"/>
          <w:sz w:val="24"/>
          <w:szCs w:val="24"/>
        </w:rPr>
      </w:pPr>
      <w:r w:rsidRPr="00A63D81">
        <w:rPr>
          <w:rFonts w:asciiTheme="minorHAnsi" w:hAnsiTheme="minorHAnsi" w:cstheme="minorHAnsi"/>
          <w:sz w:val="24"/>
          <w:szCs w:val="24"/>
        </w:rPr>
        <w:t>Commercial advertisements may also take the form of loose-leaf inserts. In such cases, advertising charges are based on the standard charges plus extra cover insertion and higher po</w:t>
      </w:r>
      <w:r w:rsidR="00BC2184">
        <w:rPr>
          <w:rFonts w:asciiTheme="minorHAnsi" w:hAnsiTheme="minorHAnsi" w:cstheme="minorHAnsi"/>
          <w:sz w:val="24"/>
          <w:szCs w:val="24"/>
        </w:rPr>
        <w:t>stage</w:t>
      </w:r>
      <w:r w:rsidRPr="00A63D81">
        <w:rPr>
          <w:rFonts w:asciiTheme="minorHAnsi" w:hAnsiTheme="minorHAnsi" w:cstheme="minorHAnsi"/>
          <w:sz w:val="24"/>
          <w:szCs w:val="24"/>
        </w:rPr>
        <w:t xml:space="preserve"> rates, if any.</w:t>
      </w:r>
      <w:r w:rsidRPr="00A63D81">
        <w:rPr>
          <w:rFonts w:asciiTheme="minorHAnsi" w:hAnsiTheme="minorHAnsi" w:cstheme="minorHAnsi"/>
          <w:i/>
          <w:sz w:val="24"/>
          <w:szCs w:val="24"/>
        </w:rPr>
        <w:t xml:space="preserve"> </w:t>
      </w:r>
    </w:p>
    <w:p w14:paraId="6332C685" w14:textId="0CB3BE3B" w:rsidR="00F23429" w:rsidRPr="00A63D81" w:rsidRDefault="00F23429" w:rsidP="00A63D81">
      <w:pPr>
        <w:pStyle w:val="ListParagraph"/>
        <w:numPr>
          <w:ilvl w:val="0"/>
          <w:numId w:val="3"/>
        </w:numPr>
        <w:rPr>
          <w:rFonts w:asciiTheme="minorHAnsi" w:hAnsiTheme="minorHAnsi" w:cstheme="minorHAnsi"/>
          <w:sz w:val="24"/>
          <w:szCs w:val="24"/>
        </w:rPr>
      </w:pPr>
      <w:r w:rsidRPr="00A63D81">
        <w:rPr>
          <w:rFonts w:asciiTheme="minorHAnsi" w:hAnsiTheme="minorHAnsi" w:cstheme="minorHAnsi"/>
          <w:sz w:val="24"/>
          <w:szCs w:val="24"/>
        </w:rPr>
        <w:t>In general, a</w:t>
      </w:r>
      <w:r w:rsidR="000B2789" w:rsidRPr="00A63D81">
        <w:rPr>
          <w:rFonts w:asciiTheme="minorHAnsi" w:hAnsiTheme="minorHAnsi" w:cstheme="minorHAnsi"/>
          <w:sz w:val="24"/>
          <w:szCs w:val="24"/>
        </w:rPr>
        <w:t>nd</w:t>
      </w:r>
      <w:r w:rsidRPr="00A63D81">
        <w:rPr>
          <w:rFonts w:asciiTheme="minorHAnsi" w:hAnsiTheme="minorHAnsi" w:cstheme="minorHAnsi"/>
          <w:sz w:val="24"/>
          <w:szCs w:val="24"/>
        </w:rPr>
        <w:t xml:space="preserve"> subject to editorial decisions, advertising content should not exceed 1/3 of the total content of the </w:t>
      </w:r>
      <w:r w:rsidR="001D519F">
        <w:rPr>
          <w:rFonts w:asciiTheme="minorHAnsi" w:hAnsiTheme="minorHAnsi" w:cstheme="minorHAnsi"/>
          <w:sz w:val="24"/>
          <w:szCs w:val="24"/>
        </w:rPr>
        <w:t>J</w:t>
      </w:r>
      <w:r w:rsidRPr="00A63D81">
        <w:rPr>
          <w:rFonts w:asciiTheme="minorHAnsi" w:hAnsiTheme="minorHAnsi" w:cstheme="minorHAnsi"/>
          <w:sz w:val="24"/>
          <w:szCs w:val="24"/>
        </w:rPr>
        <w:t xml:space="preserve">ournal. It is the joint responsibility of the Editor and </w:t>
      </w:r>
      <w:r w:rsidRPr="00A63D81">
        <w:rPr>
          <w:rFonts w:asciiTheme="minorHAnsi" w:hAnsiTheme="minorHAnsi" w:cstheme="minorHAnsi"/>
          <w:sz w:val="24"/>
          <w:szCs w:val="24"/>
        </w:rPr>
        <w:lastRenderedPageBreak/>
        <w:t>Advertising Manager to source and manage all advertisements whether commercial or non-commercial.</w:t>
      </w:r>
      <w:r w:rsidRPr="00A63D81">
        <w:rPr>
          <w:rFonts w:asciiTheme="minorHAnsi" w:hAnsiTheme="minorHAnsi" w:cstheme="minorHAnsi"/>
          <w:i/>
          <w:sz w:val="24"/>
          <w:szCs w:val="24"/>
        </w:rPr>
        <w:t xml:space="preserve"> </w:t>
      </w:r>
    </w:p>
    <w:p w14:paraId="2DE69BAC" w14:textId="1D815818" w:rsidR="000A1C0D" w:rsidRPr="00513768" w:rsidRDefault="00F23429" w:rsidP="00A63D81">
      <w:pPr>
        <w:pStyle w:val="Heading2"/>
      </w:pPr>
      <w:r w:rsidRPr="00513768">
        <w:t xml:space="preserve">Editorial Content. </w:t>
      </w:r>
    </w:p>
    <w:p w14:paraId="02EEDC25" w14:textId="47B90D7A" w:rsidR="000A1C0D" w:rsidRPr="00513768" w:rsidRDefault="00F23429">
      <w:pPr>
        <w:ind w:left="-5"/>
        <w:rPr>
          <w:rFonts w:asciiTheme="minorHAnsi" w:hAnsiTheme="minorHAnsi" w:cstheme="minorHAnsi"/>
          <w:sz w:val="24"/>
          <w:szCs w:val="24"/>
        </w:rPr>
      </w:pPr>
      <w:r w:rsidRPr="00513768">
        <w:rPr>
          <w:rFonts w:asciiTheme="minorHAnsi" w:hAnsiTheme="minorHAnsi" w:cstheme="minorHAnsi"/>
          <w:sz w:val="24"/>
          <w:szCs w:val="24"/>
        </w:rPr>
        <w:t xml:space="preserve">It is the aim of the IWG to publish a </w:t>
      </w:r>
      <w:r w:rsidR="00BC2184">
        <w:rPr>
          <w:rFonts w:asciiTheme="minorHAnsi" w:hAnsiTheme="minorHAnsi" w:cstheme="minorHAnsi"/>
          <w:sz w:val="24"/>
          <w:szCs w:val="24"/>
        </w:rPr>
        <w:t>J</w:t>
      </w:r>
      <w:r w:rsidRPr="00513768">
        <w:rPr>
          <w:rFonts w:asciiTheme="minorHAnsi" w:hAnsiTheme="minorHAnsi" w:cstheme="minorHAnsi"/>
          <w:sz w:val="24"/>
          <w:szCs w:val="24"/>
        </w:rPr>
        <w:t>ournal of the highest possible standards within its means. As such, editorial content should only be of high interest to woodturners and conform to the Guild’s constitutional aims</w:t>
      </w:r>
      <w:r w:rsidR="00BC2184">
        <w:rPr>
          <w:rFonts w:asciiTheme="minorHAnsi" w:hAnsiTheme="minorHAnsi" w:cstheme="minorHAnsi"/>
          <w:sz w:val="24"/>
          <w:szCs w:val="24"/>
        </w:rPr>
        <w:t>, i.e.</w:t>
      </w:r>
      <w:r w:rsidR="00A248DB">
        <w:rPr>
          <w:rFonts w:asciiTheme="minorHAnsi" w:hAnsiTheme="minorHAnsi" w:cstheme="minorHAnsi"/>
          <w:sz w:val="24"/>
          <w:szCs w:val="24"/>
        </w:rPr>
        <w:t xml:space="preserve"> “</w:t>
      </w:r>
      <w:r w:rsidRPr="00A63D81">
        <w:rPr>
          <w:rFonts w:asciiTheme="minorHAnsi" w:hAnsiTheme="minorHAnsi" w:cstheme="minorHAnsi"/>
          <w:color w:val="auto"/>
          <w:sz w:val="24"/>
          <w:szCs w:val="24"/>
        </w:rPr>
        <w:t xml:space="preserve">The </w:t>
      </w:r>
      <w:r w:rsidR="00392814" w:rsidRPr="00A63D81">
        <w:rPr>
          <w:rFonts w:asciiTheme="minorHAnsi" w:hAnsiTheme="minorHAnsi" w:cstheme="minorHAnsi"/>
          <w:color w:val="auto"/>
          <w:sz w:val="24"/>
          <w:szCs w:val="24"/>
        </w:rPr>
        <w:t xml:space="preserve">support and </w:t>
      </w:r>
      <w:r w:rsidRPr="00513768">
        <w:rPr>
          <w:rFonts w:asciiTheme="minorHAnsi" w:hAnsiTheme="minorHAnsi" w:cstheme="minorHAnsi"/>
          <w:sz w:val="24"/>
          <w:szCs w:val="24"/>
        </w:rPr>
        <w:t>promotion of woodturning in the island of Ireland.</w:t>
      </w:r>
      <w:r w:rsidR="00A248DB">
        <w:rPr>
          <w:rFonts w:asciiTheme="minorHAnsi" w:hAnsiTheme="minorHAnsi" w:cstheme="minorHAnsi"/>
          <w:sz w:val="24"/>
          <w:szCs w:val="24"/>
        </w:rPr>
        <w:t>”</w:t>
      </w:r>
      <w:r w:rsidRPr="00513768">
        <w:rPr>
          <w:rFonts w:asciiTheme="minorHAnsi" w:hAnsiTheme="minorHAnsi" w:cstheme="minorHAnsi"/>
          <w:sz w:val="24"/>
          <w:szCs w:val="24"/>
        </w:rPr>
        <w:t xml:space="preserve"> Where applicable, p</w:t>
      </w:r>
      <w:r w:rsidR="00A63D81">
        <w:rPr>
          <w:rFonts w:asciiTheme="minorHAnsi" w:hAnsiTheme="minorHAnsi" w:cstheme="minorHAnsi"/>
          <w:sz w:val="24"/>
          <w:szCs w:val="24"/>
        </w:rPr>
        <w:t>ermissions</w:t>
      </w:r>
      <w:r w:rsidRPr="00513768">
        <w:rPr>
          <w:rFonts w:asciiTheme="minorHAnsi" w:hAnsiTheme="minorHAnsi" w:cstheme="minorHAnsi"/>
          <w:sz w:val="24"/>
          <w:szCs w:val="24"/>
        </w:rPr>
        <w:t xml:space="preserve"> to publish or reprint should be obtained from the respective copyright holder and a record of such correspondence retained.  </w:t>
      </w:r>
    </w:p>
    <w:p w14:paraId="208035EF" w14:textId="109B487C" w:rsidR="000A1C0D" w:rsidRPr="00513768" w:rsidRDefault="00F23429">
      <w:pPr>
        <w:ind w:left="-5"/>
        <w:rPr>
          <w:rFonts w:asciiTheme="minorHAnsi" w:hAnsiTheme="minorHAnsi" w:cstheme="minorHAnsi"/>
          <w:sz w:val="24"/>
          <w:szCs w:val="24"/>
        </w:rPr>
      </w:pPr>
      <w:r w:rsidRPr="00513768">
        <w:rPr>
          <w:rFonts w:asciiTheme="minorHAnsi" w:hAnsiTheme="minorHAnsi" w:cstheme="minorHAnsi"/>
          <w:sz w:val="24"/>
          <w:szCs w:val="24"/>
        </w:rPr>
        <w:t xml:space="preserve">At the discretion of the </w:t>
      </w:r>
      <w:r w:rsidR="00A248DB">
        <w:rPr>
          <w:rFonts w:asciiTheme="minorHAnsi" w:hAnsiTheme="minorHAnsi" w:cstheme="minorHAnsi"/>
          <w:sz w:val="24"/>
          <w:szCs w:val="24"/>
        </w:rPr>
        <w:t>J</w:t>
      </w:r>
      <w:r w:rsidRPr="00513768">
        <w:rPr>
          <w:rFonts w:asciiTheme="minorHAnsi" w:hAnsiTheme="minorHAnsi" w:cstheme="minorHAnsi"/>
          <w:sz w:val="24"/>
          <w:szCs w:val="24"/>
        </w:rPr>
        <w:t xml:space="preserve">ournal </w:t>
      </w:r>
      <w:r w:rsidR="00A248DB">
        <w:rPr>
          <w:rFonts w:asciiTheme="minorHAnsi" w:hAnsiTheme="minorHAnsi" w:cstheme="minorHAnsi"/>
          <w:sz w:val="24"/>
          <w:szCs w:val="24"/>
        </w:rPr>
        <w:t>E</w:t>
      </w:r>
      <w:r w:rsidRPr="00513768">
        <w:rPr>
          <w:rFonts w:asciiTheme="minorHAnsi" w:hAnsiTheme="minorHAnsi" w:cstheme="minorHAnsi"/>
          <w:sz w:val="24"/>
          <w:szCs w:val="24"/>
        </w:rPr>
        <w:t xml:space="preserve">ditor, after publication of an article, a thank you letter may be sent to the author accompanied by a complimentary copy of the respective Journal issue if the contributor is a non IWG. member.  </w:t>
      </w:r>
    </w:p>
    <w:p w14:paraId="68E9A350" w14:textId="7652D1FE" w:rsidR="000A1C0D" w:rsidRPr="00513768" w:rsidRDefault="00F23429" w:rsidP="00F9184A">
      <w:pPr>
        <w:pStyle w:val="Heading2"/>
      </w:pPr>
      <w:r w:rsidRPr="00513768">
        <w:t xml:space="preserve">Layout.  </w:t>
      </w:r>
    </w:p>
    <w:p w14:paraId="662B305E" w14:textId="77777777" w:rsidR="000A1C0D" w:rsidRPr="00513768" w:rsidRDefault="00F23429">
      <w:pPr>
        <w:spacing w:after="201"/>
        <w:ind w:left="-5"/>
        <w:rPr>
          <w:rFonts w:asciiTheme="minorHAnsi" w:hAnsiTheme="minorHAnsi" w:cstheme="minorHAnsi"/>
          <w:sz w:val="24"/>
          <w:szCs w:val="24"/>
        </w:rPr>
      </w:pPr>
      <w:r w:rsidRPr="00513768">
        <w:rPr>
          <w:rFonts w:asciiTheme="minorHAnsi" w:hAnsiTheme="minorHAnsi" w:cstheme="minorHAnsi"/>
          <w:sz w:val="24"/>
          <w:szCs w:val="24"/>
        </w:rPr>
        <w:t xml:space="preserve">The Irish Woodturners Guild takes the form of an A4 sized booklet variable in size from a minimum of 24 pages to a recommended maximum of 64 pages. </w:t>
      </w:r>
    </w:p>
    <w:p w14:paraId="21EB6D1A" w14:textId="77777777" w:rsidR="000A1C0D" w:rsidRPr="00513768" w:rsidRDefault="00F23429">
      <w:pPr>
        <w:numPr>
          <w:ilvl w:val="0"/>
          <w:numId w:val="2"/>
        </w:numPr>
        <w:spacing w:after="41"/>
        <w:ind w:hanging="410"/>
        <w:rPr>
          <w:rFonts w:asciiTheme="minorHAnsi" w:hAnsiTheme="minorHAnsi" w:cstheme="minorHAnsi"/>
          <w:sz w:val="24"/>
          <w:szCs w:val="24"/>
        </w:rPr>
      </w:pPr>
      <w:r w:rsidRPr="00513768">
        <w:rPr>
          <w:rFonts w:asciiTheme="minorHAnsi" w:hAnsiTheme="minorHAnsi" w:cstheme="minorHAnsi"/>
          <w:b/>
          <w:sz w:val="24"/>
          <w:szCs w:val="24"/>
        </w:rPr>
        <w:t>Typography</w:t>
      </w:r>
      <w:r w:rsidRPr="00513768">
        <w:rPr>
          <w:rFonts w:asciiTheme="minorHAnsi" w:hAnsiTheme="minorHAnsi" w:cstheme="minorHAnsi"/>
          <w:sz w:val="24"/>
          <w:szCs w:val="24"/>
        </w:rPr>
        <w:t xml:space="preserve">. At the discretion of the editor, consideration of the fact that the age of our members and the ease of reading of any article </w:t>
      </w:r>
    </w:p>
    <w:p w14:paraId="5FC547F3" w14:textId="77777777" w:rsidR="000A1C0D" w:rsidRPr="00513768" w:rsidRDefault="00F23429">
      <w:pPr>
        <w:numPr>
          <w:ilvl w:val="0"/>
          <w:numId w:val="2"/>
        </w:numPr>
        <w:spacing w:after="38"/>
        <w:ind w:hanging="410"/>
        <w:rPr>
          <w:rFonts w:asciiTheme="minorHAnsi" w:hAnsiTheme="minorHAnsi" w:cstheme="minorHAnsi"/>
          <w:sz w:val="24"/>
          <w:szCs w:val="24"/>
        </w:rPr>
      </w:pPr>
      <w:r w:rsidRPr="00513768">
        <w:rPr>
          <w:rFonts w:asciiTheme="minorHAnsi" w:hAnsiTheme="minorHAnsi" w:cstheme="minorHAnsi"/>
          <w:b/>
          <w:sz w:val="24"/>
          <w:szCs w:val="24"/>
        </w:rPr>
        <w:t>Photography.</w:t>
      </w:r>
      <w:r w:rsidRPr="00513768">
        <w:rPr>
          <w:rFonts w:asciiTheme="minorHAnsi" w:hAnsiTheme="minorHAnsi" w:cstheme="minorHAnsi"/>
          <w:sz w:val="24"/>
          <w:szCs w:val="24"/>
        </w:rPr>
        <w:t xml:space="preserve"> Where possible, articles should be accompanied by a clear photographs related to the article. The use of graphics such as clip art should be restricted to the bare minimum and use only where necessary. </w:t>
      </w:r>
    </w:p>
    <w:p w14:paraId="2E661663" w14:textId="15CA9BFA" w:rsidR="000A1C0D" w:rsidRPr="00513768" w:rsidRDefault="00F23429">
      <w:pPr>
        <w:numPr>
          <w:ilvl w:val="0"/>
          <w:numId w:val="2"/>
        </w:numPr>
        <w:ind w:hanging="410"/>
        <w:rPr>
          <w:rFonts w:asciiTheme="minorHAnsi" w:hAnsiTheme="minorHAnsi" w:cstheme="minorHAnsi"/>
          <w:sz w:val="24"/>
          <w:szCs w:val="24"/>
        </w:rPr>
      </w:pPr>
      <w:r w:rsidRPr="00513768">
        <w:rPr>
          <w:rFonts w:asciiTheme="minorHAnsi" w:hAnsiTheme="minorHAnsi" w:cstheme="minorHAnsi"/>
          <w:b/>
          <w:sz w:val="24"/>
          <w:szCs w:val="24"/>
        </w:rPr>
        <w:t>Layout</w:t>
      </w:r>
      <w:r w:rsidRPr="00513768">
        <w:rPr>
          <w:rFonts w:asciiTheme="minorHAnsi" w:hAnsiTheme="minorHAnsi" w:cstheme="minorHAnsi"/>
          <w:sz w:val="24"/>
          <w:szCs w:val="24"/>
        </w:rPr>
        <w:t>. At the discretion of the Journal Editor, conf</w:t>
      </w:r>
      <w:r w:rsidR="006C546B">
        <w:rPr>
          <w:rFonts w:asciiTheme="minorHAnsi" w:hAnsiTheme="minorHAnsi" w:cstheme="minorHAnsi"/>
          <w:sz w:val="24"/>
          <w:szCs w:val="24"/>
        </w:rPr>
        <w:t>o</w:t>
      </w:r>
      <w:r w:rsidRPr="00513768">
        <w:rPr>
          <w:rFonts w:asciiTheme="minorHAnsi" w:hAnsiTheme="minorHAnsi" w:cstheme="minorHAnsi"/>
          <w:sz w:val="24"/>
          <w:szCs w:val="24"/>
        </w:rPr>
        <w:t xml:space="preserve">rming to the procedures, software and printing requirements all efforts to guarantee the production of a pleasing, modern and practical publication should be adhered too. </w:t>
      </w:r>
    </w:p>
    <w:p w14:paraId="432FB0D3" w14:textId="0C137605" w:rsidR="000A1C0D" w:rsidRPr="00513768" w:rsidRDefault="00F23429" w:rsidP="00B04A77">
      <w:pPr>
        <w:pStyle w:val="Heading2"/>
      </w:pPr>
      <w:r w:rsidRPr="00513768">
        <w:t xml:space="preserve">Mailing. </w:t>
      </w:r>
    </w:p>
    <w:p w14:paraId="179F5ADB" w14:textId="591826B0" w:rsidR="000A1C0D" w:rsidRPr="00513768" w:rsidRDefault="00F23429">
      <w:pPr>
        <w:spacing w:after="198"/>
        <w:ind w:left="-5"/>
        <w:rPr>
          <w:rFonts w:asciiTheme="minorHAnsi" w:hAnsiTheme="minorHAnsi" w:cstheme="minorHAnsi"/>
          <w:sz w:val="24"/>
          <w:szCs w:val="24"/>
        </w:rPr>
      </w:pPr>
      <w:r w:rsidRPr="00513768">
        <w:rPr>
          <w:rFonts w:asciiTheme="minorHAnsi" w:hAnsiTheme="minorHAnsi" w:cstheme="minorHAnsi"/>
          <w:sz w:val="24"/>
          <w:szCs w:val="24"/>
        </w:rPr>
        <w:t>The Journal Editor requests an up-to-date mailing list from the Honorary Membership Secretary</w:t>
      </w:r>
      <w:r w:rsidR="00123931">
        <w:rPr>
          <w:rFonts w:asciiTheme="minorHAnsi" w:hAnsiTheme="minorHAnsi" w:cstheme="minorHAnsi"/>
          <w:sz w:val="24"/>
          <w:szCs w:val="24"/>
        </w:rPr>
        <w:t xml:space="preserve">. The Journal Editor then </w:t>
      </w:r>
      <w:r w:rsidRPr="00513768">
        <w:rPr>
          <w:rFonts w:asciiTheme="minorHAnsi" w:hAnsiTheme="minorHAnsi" w:cstheme="minorHAnsi"/>
          <w:sz w:val="24"/>
          <w:szCs w:val="24"/>
        </w:rPr>
        <w:t xml:space="preserve">sends this list in proper format (Usually an excel spreadsheet) to the Mail distribution company and organises the corresponding number of </w:t>
      </w:r>
      <w:r w:rsidR="001D519F">
        <w:rPr>
          <w:rFonts w:asciiTheme="minorHAnsi" w:hAnsiTheme="minorHAnsi" w:cstheme="minorHAnsi"/>
          <w:sz w:val="24"/>
          <w:szCs w:val="24"/>
        </w:rPr>
        <w:t>J</w:t>
      </w:r>
      <w:r w:rsidRPr="00513768">
        <w:rPr>
          <w:rFonts w:asciiTheme="minorHAnsi" w:hAnsiTheme="minorHAnsi" w:cstheme="minorHAnsi"/>
          <w:sz w:val="24"/>
          <w:szCs w:val="24"/>
        </w:rPr>
        <w:t>ournals copies to be delivered to the mailing company. He then organises the surplus copies to be distributed to the Honorary Treasurer for invoicing of advertisers</w:t>
      </w:r>
      <w:r w:rsidR="00E66818">
        <w:rPr>
          <w:rFonts w:asciiTheme="minorHAnsi" w:hAnsiTheme="minorHAnsi" w:cstheme="minorHAnsi"/>
          <w:sz w:val="24"/>
          <w:szCs w:val="24"/>
        </w:rPr>
        <w:t xml:space="preserve">, </w:t>
      </w:r>
      <w:r w:rsidRPr="00513768">
        <w:rPr>
          <w:rFonts w:asciiTheme="minorHAnsi" w:hAnsiTheme="minorHAnsi" w:cstheme="minorHAnsi"/>
          <w:sz w:val="24"/>
          <w:szCs w:val="24"/>
        </w:rPr>
        <w:t xml:space="preserve"> </w:t>
      </w:r>
      <w:r w:rsidR="002E2EC2">
        <w:rPr>
          <w:rFonts w:asciiTheme="minorHAnsi" w:hAnsiTheme="minorHAnsi" w:cstheme="minorHAnsi"/>
          <w:sz w:val="24"/>
          <w:szCs w:val="24"/>
        </w:rPr>
        <w:t>t</w:t>
      </w:r>
      <w:r w:rsidRPr="00513768">
        <w:rPr>
          <w:rFonts w:asciiTheme="minorHAnsi" w:hAnsiTheme="minorHAnsi" w:cstheme="minorHAnsi"/>
          <w:sz w:val="24"/>
          <w:szCs w:val="24"/>
        </w:rPr>
        <w:t xml:space="preserve">he Honorary Membership Secretary for the Welcome Packs, the remaining should be retained by the Journal Editor for: </w:t>
      </w:r>
    </w:p>
    <w:p w14:paraId="576D52FB" w14:textId="77777777" w:rsidR="000A1C0D" w:rsidRPr="00513768" w:rsidRDefault="00F23429">
      <w:pPr>
        <w:numPr>
          <w:ilvl w:val="0"/>
          <w:numId w:val="2"/>
        </w:numPr>
        <w:spacing w:after="15"/>
        <w:ind w:hanging="410"/>
        <w:rPr>
          <w:rFonts w:asciiTheme="minorHAnsi" w:hAnsiTheme="minorHAnsi" w:cstheme="minorHAnsi"/>
          <w:sz w:val="24"/>
          <w:szCs w:val="24"/>
        </w:rPr>
      </w:pPr>
      <w:r w:rsidRPr="00513768">
        <w:rPr>
          <w:rFonts w:asciiTheme="minorHAnsi" w:hAnsiTheme="minorHAnsi" w:cstheme="minorHAnsi"/>
          <w:sz w:val="24"/>
          <w:szCs w:val="24"/>
        </w:rPr>
        <w:t xml:space="preserve">special requests, </w:t>
      </w:r>
    </w:p>
    <w:p w14:paraId="7E54F064" w14:textId="77777777" w:rsidR="00B66E6F" w:rsidRDefault="00F23429">
      <w:pPr>
        <w:numPr>
          <w:ilvl w:val="0"/>
          <w:numId w:val="2"/>
        </w:numPr>
        <w:spacing w:after="10"/>
        <w:ind w:hanging="410"/>
        <w:rPr>
          <w:rFonts w:asciiTheme="minorHAnsi" w:hAnsiTheme="minorHAnsi" w:cstheme="minorHAnsi"/>
          <w:sz w:val="24"/>
          <w:szCs w:val="24"/>
        </w:rPr>
      </w:pPr>
      <w:r w:rsidRPr="00513768">
        <w:rPr>
          <w:rFonts w:asciiTheme="minorHAnsi" w:hAnsiTheme="minorHAnsi" w:cstheme="minorHAnsi"/>
          <w:sz w:val="24"/>
          <w:szCs w:val="24"/>
        </w:rPr>
        <w:t xml:space="preserve">thank you, letters, </w:t>
      </w:r>
    </w:p>
    <w:p w14:paraId="181555B5" w14:textId="708785F0" w:rsidR="000A1C0D" w:rsidRPr="00513768" w:rsidRDefault="00F23429">
      <w:pPr>
        <w:numPr>
          <w:ilvl w:val="0"/>
          <w:numId w:val="2"/>
        </w:numPr>
        <w:spacing w:after="10"/>
        <w:ind w:hanging="410"/>
        <w:rPr>
          <w:rFonts w:asciiTheme="minorHAnsi" w:hAnsiTheme="minorHAnsi" w:cstheme="minorHAnsi"/>
          <w:sz w:val="24"/>
          <w:szCs w:val="24"/>
        </w:rPr>
      </w:pPr>
      <w:r w:rsidRPr="00513768">
        <w:rPr>
          <w:rFonts w:asciiTheme="minorHAnsi" w:hAnsiTheme="minorHAnsi" w:cstheme="minorHAnsi"/>
          <w:sz w:val="24"/>
          <w:szCs w:val="24"/>
        </w:rPr>
        <w:t>lost cop</w:t>
      </w:r>
      <w:r w:rsidR="00B66E6F">
        <w:rPr>
          <w:rFonts w:asciiTheme="minorHAnsi" w:hAnsiTheme="minorHAnsi" w:cstheme="minorHAnsi"/>
          <w:sz w:val="24"/>
          <w:szCs w:val="24"/>
        </w:rPr>
        <w:t>ies</w:t>
      </w:r>
      <w:r w:rsidRPr="00513768">
        <w:rPr>
          <w:rFonts w:asciiTheme="minorHAnsi" w:hAnsiTheme="minorHAnsi" w:cstheme="minorHAnsi"/>
          <w:sz w:val="24"/>
          <w:szCs w:val="24"/>
        </w:rPr>
        <w:t xml:space="preserve">, replacements,  </w:t>
      </w:r>
    </w:p>
    <w:p w14:paraId="0585B129" w14:textId="77777777" w:rsidR="000A1C0D" w:rsidRPr="00513768" w:rsidRDefault="00F23429">
      <w:pPr>
        <w:numPr>
          <w:ilvl w:val="0"/>
          <w:numId w:val="2"/>
        </w:numPr>
        <w:ind w:hanging="410"/>
        <w:rPr>
          <w:rFonts w:asciiTheme="minorHAnsi" w:hAnsiTheme="minorHAnsi" w:cstheme="minorHAnsi"/>
          <w:sz w:val="24"/>
          <w:szCs w:val="24"/>
        </w:rPr>
      </w:pPr>
      <w:r w:rsidRPr="00513768">
        <w:rPr>
          <w:rFonts w:asciiTheme="minorHAnsi" w:hAnsiTheme="minorHAnsi" w:cstheme="minorHAnsi"/>
          <w:sz w:val="24"/>
          <w:szCs w:val="24"/>
        </w:rPr>
        <w:t xml:space="preserve">the archive. </w:t>
      </w:r>
    </w:p>
    <w:p w14:paraId="579CA8AE" w14:textId="77777777" w:rsidR="000A1C0D" w:rsidRPr="00513768" w:rsidRDefault="00F23429" w:rsidP="003037B6">
      <w:pPr>
        <w:pStyle w:val="Heading2"/>
      </w:pPr>
      <w:r w:rsidRPr="00513768">
        <w:lastRenderedPageBreak/>
        <w:t xml:space="preserve">Copyright. </w:t>
      </w:r>
    </w:p>
    <w:p w14:paraId="30000071" w14:textId="154C30A5" w:rsidR="000A1C0D" w:rsidRPr="00513768" w:rsidRDefault="00F23429">
      <w:pPr>
        <w:ind w:left="-5"/>
        <w:rPr>
          <w:rFonts w:asciiTheme="minorHAnsi" w:hAnsiTheme="minorHAnsi" w:cstheme="minorHAnsi"/>
          <w:sz w:val="24"/>
          <w:szCs w:val="24"/>
        </w:rPr>
      </w:pPr>
      <w:r w:rsidRPr="00513768">
        <w:rPr>
          <w:rFonts w:asciiTheme="minorHAnsi" w:hAnsiTheme="minorHAnsi" w:cstheme="minorHAnsi"/>
          <w:sz w:val="24"/>
          <w:szCs w:val="24"/>
        </w:rPr>
        <w:t xml:space="preserve">Copyright for articles and photography which appear in the </w:t>
      </w:r>
      <w:r w:rsidR="001D519F">
        <w:rPr>
          <w:rFonts w:asciiTheme="minorHAnsi" w:hAnsiTheme="minorHAnsi" w:cstheme="minorHAnsi"/>
          <w:sz w:val="24"/>
          <w:szCs w:val="24"/>
        </w:rPr>
        <w:t>J</w:t>
      </w:r>
      <w:r w:rsidRPr="00513768">
        <w:rPr>
          <w:rFonts w:asciiTheme="minorHAnsi" w:hAnsiTheme="minorHAnsi" w:cstheme="minorHAnsi"/>
          <w:sz w:val="24"/>
          <w:szCs w:val="24"/>
        </w:rPr>
        <w:t xml:space="preserve">ournal is held by the author, except in cases where the articles are paid for by the IWG, who then become the copyright holder. Written consent must be sought from the copyright holder for the use of any such material. </w:t>
      </w:r>
    </w:p>
    <w:p w14:paraId="0D386C77" w14:textId="305C1728" w:rsidR="000A1C0D" w:rsidRPr="00513768" w:rsidRDefault="00F23429" w:rsidP="00F51A2E">
      <w:pPr>
        <w:pStyle w:val="Heading2"/>
      </w:pPr>
      <w:r w:rsidRPr="00513768">
        <w:t xml:space="preserve">Assets. </w:t>
      </w:r>
    </w:p>
    <w:p w14:paraId="48A5CBAD" w14:textId="3FE74034" w:rsidR="000A1C0D" w:rsidRPr="00513768" w:rsidRDefault="00F23429">
      <w:pPr>
        <w:ind w:left="-5"/>
        <w:rPr>
          <w:rFonts w:asciiTheme="minorHAnsi" w:hAnsiTheme="minorHAnsi" w:cstheme="minorHAnsi"/>
          <w:sz w:val="24"/>
          <w:szCs w:val="24"/>
        </w:rPr>
      </w:pPr>
      <w:r w:rsidRPr="00513768">
        <w:rPr>
          <w:rFonts w:asciiTheme="minorHAnsi" w:hAnsiTheme="minorHAnsi" w:cstheme="minorHAnsi"/>
          <w:sz w:val="24"/>
          <w:szCs w:val="24"/>
        </w:rPr>
        <w:t xml:space="preserve">Fixed assets, </w:t>
      </w:r>
      <w:r w:rsidR="003633E1">
        <w:rPr>
          <w:rFonts w:asciiTheme="minorHAnsi" w:hAnsiTheme="minorHAnsi" w:cstheme="minorHAnsi"/>
          <w:sz w:val="24"/>
          <w:szCs w:val="24"/>
        </w:rPr>
        <w:t>e.g.</w:t>
      </w:r>
      <w:r w:rsidRPr="00513768">
        <w:rPr>
          <w:rFonts w:asciiTheme="minorHAnsi" w:hAnsiTheme="minorHAnsi" w:cstheme="minorHAnsi"/>
          <w:sz w:val="24"/>
          <w:szCs w:val="24"/>
        </w:rPr>
        <w:t xml:space="preserve"> camera</w:t>
      </w:r>
      <w:r w:rsidR="00BD5CEF">
        <w:rPr>
          <w:rFonts w:asciiTheme="minorHAnsi" w:hAnsiTheme="minorHAnsi" w:cstheme="minorHAnsi"/>
          <w:sz w:val="24"/>
          <w:szCs w:val="24"/>
        </w:rPr>
        <w:t>s,</w:t>
      </w:r>
      <w:r w:rsidRPr="00513768">
        <w:rPr>
          <w:rFonts w:asciiTheme="minorHAnsi" w:hAnsiTheme="minorHAnsi" w:cstheme="minorHAnsi"/>
          <w:sz w:val="24"/>
          <w:szCs w:val="24"/>
        </w:rPr>
        <w:t xml:space="preserve"> software, laptop used for </w:t>
      </w:r>
      <w:r w:rsidR="001D519F">
        <w:rPr>
          <w:rFonts w:asciiTheme="minorHAnsi" w:hAnsiTheme="minorHAnsi" w:cstheme="minorHAnsi"/>
          <w:sz w:val="24"/>
          <w:szCs w:val="24"/>
        </w:rPr>
        <w:t>J</w:t>
      </w:r>
      <w:r w:rsidRPr="00513768">
        <w:rPr>
          <w:rFonts w:asciiTheme="minorHAnsi" w:hAnsiTheme="minorHAnsi" w:cstheme="minorHAnsi"/>
          <w:sz w:val="24"/>
          <w:szCs w:val="24"/>
        </w:rPr>
        <w:t xml:space="preserve">ournal publication and purchased by the IWG are the property of the IWG and are administered by the Journal Editor and executive committee. </w:t>
      </w:r>
    </w:p>
    <w:p w14:paraId="1DD517D2" w14:textId="7E217374" w:rsidR="000A1C0D" w:rsidRPr="00513768" w:rsidRDefault="00F23429" w:rsidP="00246D25">
      <w:pPr>
        <w:pStyle w:val="Heading2"/>
      </w:pPr>
      <w:r w:rsidRPr="00513768">
        <w:t xml:space="preserve">Data protection. </w:t>
      </w:r>
    </w:p>
    <w:p w14:paraId="12FF9DFF" w14:textId="4E25238B" w:rsidR="000A1C0D" w:rsidRPr="00513768" w:rsidRDefault="00F23429">
      <w:pPr>
        <w:ind w:left="-5"/>
        <w:rPr>
          <w:rFonts w:asciiTheme="minorHAnsi" w:hAnsiTheme="minorHAnsi" w:cstheme="minorHAnsi"/>
          <w:sz w:val="24"/>
          <w:szCs w:val="24"/>
        </w:rPr>
      </w:pPr>
      <w:r w:rsidRPr="00513768">
        <w:rPr>
          <w:rFonts w:asciiTheme="minorHAnsi" w:hAnsiTheme="minorHAnsi" w:cstheme="minorHAnsi"/>
          <w:sz w:val="24"/>
          <w:szCs w:val="24"/>
        </w:rPr>
        <w:t xml:space="preserve">The IWG is bound by the Data Protection Act. Mailing lists are confidential and may not be given to third parties. Commercial companies wishing to send brochures or leaflets to the members can do so by including them either as an advertisement within </w:t>
      </w:r>
      <w:r w:rsidR="001D519F">
        <w:rPr>
          <w:rFonts w:asciiTheme="minorHAnsi" w:hAnsiTheme="minorHAnsi" w:cstheme="minorHAnsi"/>
          <w:sz w:val="24"/>
          <w:szCs w:val="24"/>
        </w:rPr>
        <w:t>J</w:t>
      </w:r>
      <w:r w:rsidRPr="00513768">
        <w:rPr>
          <w:rFonts w:asciiTheme="minorHAnsi" w:hAnsiTheme="minorHAnsi" w:cstheme="minorHAnsi"/>
          <w:sz w:val="24"/>
          <w:szCs w:val="24"/>
        </w:rPr>
        <w:t xml:space="preserve">ournal or as a loose leaf insert. Privacy will also be respected where members request such e.g., publication of letters and other contributions without name and address. </w:t>
      </w:r>
    </w:p>
    <w:p w14:paraId="50744ADF" w14:textId="0B78AFD7" w:rsidR="000A1C0D" w:rsidRPr="008B1AD3" w:rsidRDefault="00F23429" w:rsidP="008B1AD3">
      <w:pPr>
        <w:pStyle w:val="Heading2"/>
      </w:pPr>
      <w:r w:rsidRPr="008B1AD3">
        <w:t xml:space="preserve">Complaints Policy.   </w:t>
      </w:r>
    </w:p>
    <w:p w14:paraId="18691C5D" w14:textId="3797F3AB" w:rsidR="000A1C0D" w:rsidRPr="00513768" w:rsidRDefault="00F23429">
      <w:pPr>
        <w:ind w:left="-5"/>
        <w:rPr>
          <w:rFonts w:asciiTheme="minorHAnsi" w:hAnsiTheme="minorHAnsi" w:cstheme="minorHAnsi"/>
          <w:sz w:val="24"/>
          <w:szCs w:val="24"/>
        </w:rPr>
      </w:pPr>
      <w:r w:rsidRPr="00513768">
        <w:rPr>
          <w:rFonts w:asciiTheme="minorHAnsi" w:hAnsiTheme="minorHAnsi" w:cstheme="minorHAnsi"/>
          <w:sz w:val="24"/>
          <w:szCs w:val="24"/>
        </w:rPr>
        <w:t xml:space="preserve">Complaints are dealt with by the Journal Editor and the Executive Committee and will involve a written response to the complainant outlining the response to and rectification </w:t>
      </w:r>
      <w:r w:rsidR="008B1AD3">
        <w:rPr>
          <w:rFonts w:asciiTheme="minorHAnsi" w:hAnsiTheme="minorHAnsi" w:cstheme="minorHAnsi"/>
          <w:sz w:val="24"/>
          <w:szCs w:val="24"/>
        </w:rPr>
        <w:t xml:space="preserve">measures (if any) </w:t>
      </w:r>
      <w:r w:rsidRPr="00513768">
        <w:rPr>
          <w:rFonts w:asciiTheme="minorHAnsi" w:hAnsiTheme="minorHAnsi" w:cstheme="minorHAnsi"/>
          <w:sz w:val="24"/>
          <w:szCs w:val="24"/>
        </w:rPr>
        <w:t xml:space="preserve">of their complaint. All letters of complaint are brought up </w:t>
      </w:r>
      <w:r w:rsidR="008E1558">
        <w:rPr>
          <w:rFonts w:asciiTheme="minorHAnsi" w:hAnsiTheme="minorHAnsi" w:cstheme="minorHAnsi"/>
          <w:sz w:val="24"/>
          <w:szCs w:val="24"/>
        </w:rPr>
        <w:t>as</w:t>
      </w:r>
      <w:r w:rsidRPr="00513768">
        <w:rPr>
          <w:rFonts w:asciiTheme="minorHAnsi" w:hAnsiTheme="minorHAnsi" w:cstheme="minorHAnsi"/>
          <w:sz w:val="24"/>
          <w:szCs w:val="24"/>
        </w:rPr>
        <w:t xml:space="preserve"> correspondence at the</w:t>
      </w:r>
      <w:r w:rsidR="008B1AD3">
        <w:rPr>
          <w:rFonts w:asciiTheme="minorHAnsi" w:hAnsiTheme="minorHAnsi" w:cstheme="minorHAnsi"/>
          <w:sz w:val="24"/>
          <w:szCs w:val="24"/>
        </w:rPr>
        <w:t xml:space="preserve"> </w:t>
      </w:r>
      <w:r w:rsidRPr="00513768">
        <w:rPr>
          <w:rFonts w:asciiTheme="minorHAnsi" w:hAnsiTheme="minorHAnsi" w:cstheme="minorHAnsi"/>
          <w:sz w:val="24"/>
          <w:szCs w:val="24"/>
        </w:rPr>
        <w:t xml:space="preserve"> next executive committee meeting. </w:t>
      </w:r>
    </w:p>
    <w:p w14:paraId="12371759" w14:textId="4CD0E49B" w:rsidR="000A1C0D" w:rsidRPr="00513768" w:rsidRDefault="00F23429" w:rsidP="00246D25">
      <w:pPr>
        <w:pStyle w:val="Heading2"/>
      </w:pPr>
      <w:r w:rsidRPr="00513768">
        <w:t xml:space="preserve">Discretion to publish. </w:t>
      </w:r>
    </w:p>
    <w:p w14:paraId="7518F503" w14:textId="3A232747" w:rsidR="000A1C0D" w:rsidRPr="005613EB" w:rsidRDefault="00F23429" w:rsidP="008E1558">
      <w:pPr>
        <w:spacing w:after="0"/>
        <w:ind w:left="-5"/>
        <w:rPr>
          <w:rFonts w:asciiTheme="minorHAnsi" w:hAnsiTheme="minorHAnsi" w:cstheme="minorHAnsi"/>
          <w:sz w:val="24"/>
          <w:szCs w:val="24"/>
        </w:rPr>
      </w:pPr>
      <w:r w:rsidRPr="00513768">
        <w:rPr>
          <w:rFonts w:asciiTheme="minorHAnsi" w:hAnsiTheme="minorHAnsi" w:cstheme="minorHAnsi"/>
          <w:sz w:val="24"/>
          <w:szCs w:val="24"/>
        </w:rPr>
        <w:t>The IWG and Journal editor reserve</w:t>
      </w:r>
      <w:r w:rsidR="008E1558">
        <w:rPr>
          <w:rFonts w:asciiTheme="minorHAnsi" w:hAnsiTheme="minorHAnsi" w:cstheme="minorHAnsi"/>
          <w:sz w:val="24"/>
          <w:szCs w:val="24"/>
        </w:rPr>
        <w:t>s</w:t>
      </w:r>
      <w:r w:rsidRPr="00513768">
        <w:rPr>
          <w:rFonts w:asciiTheme="minorHAnsi" w:hAnsiTheme="minorHAnsi" w:cstheme="minorHAnsi"/>
          <w:sz w:val="24"/>
          <w:szCs w:val="24"/>
        </w:rPr>
        <w:t xml:space="preserve"> the right to withhold publication of any article, advertisement</w:t>
      </w:r>
      <w:r w:rsidR="008E1558">
        <w:rPr>
          <w:rFonts w:asciiTheme="minorHAnsi" w:hAnsiTheme="minorHAnsi" w:cstheme="minorHAnsi"/>
          <w:sz w:val="24"/>
          <w:szCs w:val="24"/>
        </w:rPr>
        <w:t xml:space="preserve">, </w:t>
      </w:r>
      <w:r w:rsidRPr="00513768">
        <w:rPr>
          <w:rFonts w:asciiTheme="minorHAnsi" w:hAnsiTheme="minorHAnsi" w:cstheme="minorHAnsi"/>
          <w:sz w:val="24"/>
          <w:szCs w:val="24"/>
        </w:rPr>
        <w:t xml:space="preserve">or letter they </w:t>
      </w:r>
      <w:r w:rsidR="005613EB">
        <w:rPr>
          <w:rFonts w:asciiTheme="minorHAnsi" w:hAnsiTheme="minorHAnsi" w:cstheme="minorHAnsi"/>
          <w:sz w:val="24"/>
          <w:szCs w:val="24"/>
        </w:rPr>
        <w:t>deem unsuitable</w:t>
      </w:r>
      <w:r w:rsidRPr="00513768">
        <w:rPr>
          <w:rFonts w:asciiTheme="minorHAnsi" w:hAnsiTheme="minorHAnsi" w:cstheme="minorHAnsi"/>
          <w:sz w:val="24"/>
          <w:szCs w:val="24"/>
        </w:rPr>
        <w:t xml:space="preserve">. It should be noted </w:t>
      </w:r>
      <w:r w:rsidR="00001A66">
        <w:rPr>
          <w:rFonts w:asciiTheme="minorHAnsi" w:hAnsiTheme="minorHAnsi" w:cstheme="minorHAnsi"/>
          <w:sz w:val="24"/>
          <w:szCs w:val="24"/>
        </w:rPr>
        <w:t xml:space="preserve">that where </w:t>
      </w:r>
      <w:r w:rsidRPr="00513768">
        <w:rPr>
          <w:rFonts w:asciiTheme="minorHAnsi" w:hAnsiTheme="minorHAnsi" w:cstheme="minorHAnsi"/>
          <w:sz w:val="24"/>
          <w:szCs w:val="24"/>
        </w:rPr>
        <w:t xml:space="preserve">such a decision </w:t>
      </w:r>
      <w:r w:rsidR="00001A66">
        <w:rPr>
          <w:rFonts w:asciiTheme="minorHAnsi" w:hAnsiTheme="minorHAnsi" w:cstheme="minorHAnsi"/>
          <w:sz w:val="24"/>
          <w:szCs w:val="24"/>
        </w:rPr>
        <w:t>is</w:t>
      </w:r>
      <w:r w:rsidRPr="00513768">
        <w:rPr>
          <w:rFonts w:asciiTheme="minorHAnsi" w:hAnsiTheme="minorHAnsi" w:cstheme="minorHAnsi"/>
          <w:sz w:val="24"/>
          <w:szCs w:val="24"/>
        </w:rPr>
        <w:t xml:space="preserve"> made, the IWG reserves the right to keep the discussions deliberations and reasoning for their non</w:t>
      </w:r>
      <w:r w:rsidR="00001A66">
        <w:rPr>
          <w:rFonts w:asciiTheme="minorHAnsi" w:hAnsiTheme="minorHAnsi" w:cstheme="minorHAnsi"/>
          <w:sz w:val="24"/>
          <w:szCs w:val="24"/>
        </w:rPr>
        <w:t>-</w:t>
      </w:r>
      <w:r w:rsidRPr="00513768">
        <w:rPr>
          <w:rFonts w:asciiTheme="minorHAnsi" w:hAnsiTheme="minorHAnsi" w:cstheme="minorHAnsi"/>
          <w:sz w:val="24"/>
          <w:szCs w:val="24"/>
        </w:rPr>
        <w:t>publication private and are under</w:t>
      </w:r>
      <w:r w:rsidRPr="005613EB">
        <w:rPr>
          <w:rFonts w:asciiTheme="minorHAnsi" w:hAnsiTheme="minorHAnsi" w:cstheme="minorHAnsi"/>
          <w:sz w:val="24"/>
          <w:szCs w:val="24"/>
        </w:rPr>
        <w:t xml:space="preserve"> no obligation to disclose t</w:t>
      </w:r>
      <w:r w:rsidR="00EA2EF9">
        <w:rPr>
          <w:rFonts w:asciiTheme="minorHAnsi" w:hAnsiTheme="minorHAnsi" w:cstheme="minorHAnsi"/>
          <w:sz w:val="24"/>
          <w:szCs w:val="24"/>
        </w:rPr>
        <w:t>hese t</w:t>
      </w:r>
      <w:r w:rsidRPr="005613EB">
        <w:rPr>
          <w:rFonts w:asciiTheme="minorHAnsi" w:hAnsiTheme="minorHAnsi" w:cstheme="minorHAnsi"/>
          <w:sz w:val="24"/>
          <w:szCs w:val="24"/>
        </w:rPr>
        <w:t xml:space="preserve">o other members contributors or advertisers. </w:t>
      </w:r>
    </w:p>
    <w:sectPr w:rsidR="000A1C0D" w:rsidRPr="005613EB" w:rsidSect="009E09E0">
      <w:headerReference w:type="default" r:id="rId7"/>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D8ED" w14:textId="77777777" w:rsidR="00F30DAD" w:rsidRDefault="00F30DAD" w:rsidP="00F30DAD">
      <w:pPr>
        <w:spacing w:after="0" w:line="240" w:lineRule="auto"/>
      </w:pPr>
      <w:r>
        <w:separator/>
      </w:r>
    </w:p>
  </w:endnote>
  <w:endnote w:type="continuationSeparator" w:id="0">
    <w:p w14:paraId="2A645B72" w14:textId="77777777" w:rsidR="00F30DAD" w:rsidRDefault="00F30DAD" w:rsidP="00F3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BE19" w14:textId="77777777" w:rsidR="00F30DAD" w:rsidRDefault="00F30DAD" w:rsidP="00F30DAD">
      <w:pPr>
        <w:spacing w:after="0" w:line="240" w:lineRule="auto"/>
      </w:pPr>
      <w:r>
        <w:separator/>
      </w:r>
    </w:p>
  </w:footnote>
  <w:footnote w:type="continuationSeparator" w:id="0">
    <w:p w14:paraId="4D790812" w14:textId="77777777" w:rsidR="00F30DAD" w:rsidRDefault="00F30DAD" w:rsidP="00F30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3D27" w14:textId="77777777" w:rsidR="00F30DAD" w:rsidRDefault="00F30DAD" w:rsidP="00F30DAD">
    <w:pPr>
      <w:rPr>
        <w:b/>
        <w:bCs/>
        <w:sz w:val="40"/>
        <w:szCs w:val="40"/>
      </w:rPr>
    </w:pPr>
    <w:r>
      <w:rPr>
        <w:noProof/>
      </w:rPr>
      <mc:AlternateContent>
        <mc:Choice Requires="wps">
          <w:drawing>
            <wp:anchor distT="0" distB="0" distL="114300" distR="114300" simplePos="0" relativeHeight="251659264" behindDoc="0" locked="0" layoutInCell="1" allowOverlap="1" wp14:anchorId="5D81C461" wp14:editId="56579474">
              <wp:simplePos x="0" y="0"/>
              <wp:positionH relativeFrom="column">
                <wp:posOffset>22860</wp:posOffset>
              </wp:positionH>
              <wp:positionV relativeFrom="paragraph">
                <wp:posOffset>746760</wp:posOffset>
              </wp:positionV>
              <wp:extent cx="61417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flipV="1">
                        <a:off x="0" y="0"/>
                        <a:ext cx="6141720" cy="228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3DCC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58.8pt" to="485.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" strokecolor="black [3200]" strokeweight="1.5pt">
              <v:stroke joinstyle="miter"/>
            </v:line>
          </w:pict>
        </mc:Fallback>
      </mc:AlternateContent>
    </w:r>
    <w:r>
      <w:rPr>
        <w:noProof/>
      </w:rPr>
      <w:drawing>
        <wp:inline distT="0" distB="0" distL="0" distR="0" wp14:anchorId="78E71076" wp14:editId="536F7567">
          <wp:extent cx="823504" cy="678180"/>
          <wp:effectExtent l="0" t="0" r="0" b="0"/>
          <wp:docPr id="1" name="Picture 1" descr="Irish Woodturners G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Woodturners Gu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776" cy="679227"/>
                  </a:xfrm>
                  <a:prstGeom prst="rect">
                    <a:avLst/>
                  </a:prstGeom>
                  <a:noFill/>
                  <a:ln>
                    <a:noFill/>
                  </a:ln>
                </pic:spPr>
              </pic:pic>
            </a:graphicData>
          </a:graphic>
        </wp:inline>
      </w:drawing>
    </w:r>
    <w:r>
      <w:rPr>
        <w:b/>
        <w:bCs/>
        <w:sz w:val="40"/>
        <w:szCs w:val="40"/>
      </w:rPr>
      <w:tab/>
    </w:r>
    <w:r>
      <w:rPr>
        <w:b/>
        <w:bCs/>
        <w:sz w:val="40"/>
        <w:szCs w:val="40"/>
      </w:rPr>
      <w:tab/>
    </w:r>
    <w:r>
      <w:rPr>
        <w:b/>
        <w:bCs/>
        <w:sz w:val="40"/>
        <w:szCs w:val="40"/>
      </w:rPr>
      <w:tab/>
    </w:r>
    <w:r>
      <w:rPr>
        <w:b/>
        <w:bCs/>
        <w:sz w:val="40"/>
        <w:szCs w:val="40"/>
      </w:rPr>
      <w:tab/>
      <w:t>IRISH WOODTURNERS GUILD</w:t>
    </w:r>
  </w:p>
  <w:p w14:paraId="6C74C48B" w14:textId="77777777" w:rsidR="00F30DAD" w:rsidRDefault="00F30DAD" w:rsidP="00F30DA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41DB"/>
    <w:multiLevelType w:val="hybridMultilevel"/>
    <w:tmpl w:val="3C68AB10"/>
    <w:lvl w:ilvl="0" w:tplc="365A7880">
      <w:start w:val="1"/>
      <w:numFmt w:val="bullet"/>
      <w:lvlText w:val="•"/>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10D448">
      <w:start w:val="1"/>
      <w:numFmt w:val="bullet"/>
      <w:lvlText w:val="o"/>
      <w:lvlJc w:val="left"/>
      <w:pPr>
        <w:ind w:left="1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F2BAD2">
      <w:start w:val="1"/>
      <w:numFmt w:val="bullet"/>
      <w:lvlText w:val="▪"/>
      <w:lvlJc w:val="left"/>
      <w:pPr>
        <w:ind w:left="2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16C17E">
      <w:start w:val="1"/>
      <w:numFmt w:val="bullet"/>
      <w:lvlText w:val="•"/>
      <w:lvlJc w:val="left"/>
      <w:pPr>
        <w:ind w:left="2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B42808">
      <w:start w:val="1"/>
      <w:numFmt w:val="bullet"/>
      <w:lvlText w:val="o"/>
      <w:lvlJc w:val="left"/>
      <w:pPr>
        <w:ind w:left="3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FC83E4">
      <w:start w:val="1"/>
      <w:numFmt w:val="bullet"/>
      <w:lvlText w:val="▪"/>
      <w:lvlJc w:val="left"/>
      <w:pPr>
        <w:ind w:left="4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F8C2AC">
      <w:start w:val="1"/>
      <w:numFmt w:val="bullet"/>
      <w:lvlText w:val="•"/>
      <w:lvlJc w:val="left"/>
      <w:pPr>
        <w:ind w:left="5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B0D8BA">
      <w:start w:val="1"/>
      <w:numFmt w:val="bullet"/>
      <w:lvlText w:val="o"/>
      <w:lvlJc w:val="left"/>
      <w:pPr>
        <w:ind w:left="57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D84F24">
      <w:start w:val="1"/>
      <w:numFmt w:val="bullet"/>
      <w:lvlText w:val="▪"/>
      <w:lvlJc w:val="left"/>
      <w:pPr>
        <w:ind w:left="6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593EAA"/>
    <w:multiLevelType w:val="hybridMultilevel"/>
    <w:tmpl w:val="A1CA5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A0599E"/>
    <w:multiLevelType w:val="hybridMultilevel"/>
    <w:tmpl w:val="8FCC1294"/>
    <w:lvl w:ilvl="0" w:tplc="27E4BC06">
      <w:start w:val="1"/>
      <w:numFmt w:val="upperLetter"/>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A6B4BF30">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6C002E">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322FEC">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8C9F30">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9CDDC4">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F60D0A">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A0C262">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A25C02">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2895057">
    <w:abstractNumId w:val="2"/>
  </w:num>
  <w:num w:numId="2" w16cid:durableId="1376393419">
    <w:abstractNumId w:val="0"/>
  </w:num>
  <w:num w:numId="3" w16cid:durableId="1264386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C0D"/>
    <w:rsid w:val="00001A66"/>
    <w:rsid w:val="000A1C0D"/>
    <w:rsid w:val="000B2789"/>
    <w:rsid w:val="000C0AA2"/>
    <w:rsid w:val="001078CB"/>
    <w:rsid w:val="00123931"/>
    <w:rsid w:val="001D519F"/>
    <w:rsid w:val="001F772F"/>
    <w:rsid w:val="00246D25"/>
    <w:rsid w:val="002E2EC2"/>
    <w:rsid w:val="003037B6"/>
    <w:rsid w:val="0033762E"/>
    <w:rsid w:val="003633E1"/>
    <w:rsid w:val="00392814"/>
    <w:rsid w:val="0040733E"/>
    <w:rsid w:val="004654CD"/>
    <w:rsid w:val="00466AC6"/>
    <w:rsid w:val="00513768"/>
    <w:rsid w:val="005613EB"/>
    <w:rsid w:val="005C5D4C"/>
    <w:rsid w:val="005D4943"/>
    <w:rsid w:val="006C546B"/>
    <w:rsid w:val="00706631"/>
    <w:rsid w:val="007A4997"/>
    <w:rsid w:val="008B1AD3"/>
    <w:rsid w:val="008E1558"/>
    <w:rsid w:val="009E09E0"/>
    <w:rsid w:val="00A248DB"/>
    <w:rsid w:val="00A63D81"/>
    <w:rsid w:val="00A75624"/>
    <w:rsid w:val="00A9759A"/>
    <w:rsid w:val="00AD170B"/>
    <w:rsid w:val="00B04A77"/>
    <w:rsid w:val="00B50CBF"/>
    <w:rsid w:val="00B66E6F"/>
    <w:rsid w:val="00BC2184"/>
    <w:rsid w:val="00BD0756"/>
    <w:rsid w:val="00BD5CEF"/>
    <w:rsid w:val="00C10419"/>
    <w:rsid w:val="00C75E0B"/>
    <w:rsid w:val="00CC248A"/>
    <w:rsid w:val="00E66818"/>
    <w:rsid w:val="00EA2EF9"/>
    <w:rsid w:val="00F23429"/>
    <w:rsid w:val="00F30DAD"/>
    <w:rsid w:val="00F51A2E"/>
    <w:rsid w:val="00F62ED4"/>
    <w:rsid w:val="00F918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DE10"/>
  <w15:docId w15:val="{D19B82C8-5F8E-437E-8428-2F17B82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5"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5137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37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DAD"/>
    <w:rPr>
      <w:rFonts w:ascii="Calibri" w:eastAsia="Calibri" w:hAnsi="Calibri" w:cs="Calibri"/>
      <w:color w:val="000000"/>
    </w:rPr>
  </w:style>
  <w:style w:type="paragraph" w:styleId="Footer">
    <w:name w:val="footer"/>
    <w:basedOn w:val="Normal"/>
    <w:link w:val="FooterChar"/>
    <w:uiPriority w:val="99"/>
    <w:unhideWhenUsed/>
    <w:rsid w:val="00F30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DAD"/>
    <w:rPr>
      <w:rFonts w:ascii="Calibri" w:eastAsia="Calibri" w:hAnsi="Calibri" w:cs="Calibri"/>
      <w:color w:val="000000"/>
    </w:rPr>
  </w:style>
  <w:style w:type="character" w:customStyle="1" w:styleId="Heading1Char">
    <w:name w:val="Heading 1 Char"/>
    <w:basedOn w:val="DefaultParagraphFont"/>
    <w:link w:val="Heading1"/>
    <w:uiPriority w:val="9"/>
    <w:rsid w:val="005137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37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6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IWG Journal Editor</dc:creator>
  <cp:keywords/>
  <cp:lastModifiedBy>Pat Walsh</cp:lastModifiedBy>
  <cp:revision>2</cp:revision>
  <dcterms:created xsi:type="dcterms:W3CDTF">2023-08-09T23:15:00Z</dcterms:created>
  <dcterms:modified xsi:type="dcterms:W3CDTF">2023-08-09T23:15:00Z</dcterms:modified>
</cp:coreProperties>
</file>