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524D" w14:textId="77F5DFC6" w:rsidR="00896D56" w:rsidRDefault="006501F7" w:rsidP="00F214A3">
      <w:pPr>
        <w:pStyle w:val="Heading1"/>
      </w:pPr>
      <w:r>
        <w:t xml:space="preserve">SOP </w:t>
      </w:r>
      <w:r w:rsidR="00DB2B1A">
        <w:t>18</w:t>
      </w:r>
      <w:r w:rsidR="00232037">
        <w:t xml:space="preserve"> - </w:t>
      </w:r>
      <w:r w:rsidR="00896D56">
        <w:t>FINANCIAL CONTROL PROCEDURES</w:t>
      </w:r>
    </w:p>
    <w:p w14:paraId="7A7DBDDD" w14:textId="5A4DEF6A" w:rsidR="00232037" w:rsidRDefault="00232037" w:rsidP="00232037">
      <w:pPr>
        <w:pStyle w:val="Heading2"/>
      </w:pPr>
      <w:r>
        <w:t>Introduction</w:t>
      </w:r>
    </w:p>
    <w:p w14:paraId="31B2A8B6" w14:textId="2DFF0D35" w:rsidR="00232037" w:rsidRDefault="002A221F" w:rsidP="002A221F">
      <w:pPr>
        <w:rPr>
          <w:sz w:val="24"/>
          <w:szCs w:val="24"/>
        </w:rPr>
      </w:pPr>
      <w:r w:rsidRPr="00232037">
        <w:rPr>
          <w:sz w:val="24"/>
          <w:szCs w:val="24"/>
        </w:rPr>
        <w:t xml:space="preserve">The purpose of these financial procedures is to provide control over the totality of IWG’s resources and provide The Executive with assurances that the resources are being properly applied for the achievement of IWG’s Aims and objectives. These include </w:t>
      </w:r>
    </w:p>
    <w:p w14:paraId="24442246" w14:textId="5E312995" w:rsidR="00232037" w:rsidRPr="00232037" w:rsidRDefault="002A221F" w:rsidP="00232037">
      <w:pPr>
        <w:pStyle w:val="ListParagraph"/>
        <w:numPr>
          <w:ilvl w:val="0"/>
          <w:numId w:val="15"/>
        </w:numPr>
        <w:rPr>
          <w:sz w:val="24"/>
          <w:szCs w:val="24"/>
        </w:rPr>
      </w:pPr>
      <w:r w:rsidRPr="00232037">
        <w:rPr>
          <w:sz w:val="24"/>
          <w:szCs w:val="24"/>
        </w:rPr>
        <w:t xml:space="preserve">financial viability; </w:t>
      </w:r>
    </w:p>
    <w:p w14:paraId="098B29FD" w14:textId="7A652B4C" w:rsidR="00232037" w:rsidRPr="00232037" w:rsidRDefault="002A221F" w:rsidP="00232037">
      <w:pPr>
        <w:pStyle w:val="ListParagraph"/>
        <w:numPr>
          <w:ilvl w:val="0"/>
          <w:numId w:val="15"/>
        </w:numPr>
        <w:rPr>
          <w:sz w:val="24"/>
          <w:szCs w:val="24"/>
        </w:rPr>
      </w:pPr>
      <w:r w:rsidRPr="00232037">
        <w:rPr>
          <w:sz w:val="24"/>
          <w:szCs w:val="24"/>
        </w:rPr>
        <w:t xml:space="preserve">achieving value for money; </w:t>
      </w:r>
    </w:p>
    <w:p w14:paraId="548E0807" w14:textId="1DE47588" w:rsidR="00232037" w:rsidRPr="00232037" w:rsidRDefault="002A221F" w:rsidP="00232037">
      <w:pPr>
        <w:pStyle w:val="ListParagraph"/>
        <w:numPr>
          <w:ilvl w:val="0"/>
          <w:numId w:val="15"/>
        </w:numPr>
        <w:rPr>
          <w:sz w:val="24"/>
          <w:szCs w:val="24"/>
        </w:rPr>
      </w:pPr>
      <w:r w:rsidRPr="00232037">
        <w:rPr>
          <w:sz w:val="24"/>
          <w:szCs w:val="24"/>
        </w:rPr>
        <w:t xml:space="preserve">ensuring that IWG complies with all relevant legislation; </w:t>
      </w:r>
    </w:p>
    <w:p w14:paraId="5D7E1364" w14:textId="173789A4" w:rsidR="002A221F" w:rsidRPr="00232037" w:rsidRDefault="002A221F" w:rsidP="00232037">
      <w:pPr>
        <w:pStyle w:val="ListParagraph"/>
        <w:numPr>
          <w:ilvl w:val="0"/>
          <w:numId w:val="15"/>
        </w:numPr>
        <w:rPr>
          <w:sz w:val="24"/>
          <w:szCs w:val="24"/>
        </w:rPr>
      </w:pPr>
      <w:r w:rsidRPr="00232037">
        <w:rPr>
          <w:sz w:val="24"/>
          <w:szCs w:val="24"/>
        </w:rPr>
        <w:t xml:space="preserve">safeguarding the assets of the Guild.  </w:t>
      </w:r>
    </w:p>
    <w:p w14:paraId="3FB883A1" w14:textId="1F078487" w:rsidR="002A221F" w:rsidRPr="002A221F" w:rsidRDefault="002A221F" w:rsidP="00232037">
      <w:pPr>
        <w:pStyle w:val="Heading2"/>
      </w:pPr>
      <w:r w:rsidRPr="002A221F">
        <w:t>FINANCIAL CONTROLS</w:t>
      </w:r>
    </w:p>
    <w:p w14:paraId="2BE068A6" w14:textId="69694E63" w:rsidR="00A60BD1" w:rsidRPr="00A60BD1" w:rsidRDefault="00A60BD1" w:rsidP="00232037">
      <w:pPr>
        <w:pStyle w:val="Heading2"/>
      </w:pPr>
      <w:r w:rsidRPr="00A60BD1">
        <w:t>E</w:t>
      </w:r>
      <w:r w:rsidR="00232037">
        <w:t>xecutive Finances</w:t>
      </w:r>
    </w:p>
    <w:p w14:paraId="2047C180" w14:textId="77777777" w:rsidR="005B66A3" w:rsidRPr="00232037" w:rsidRDefault="005B66A3" w:rsidP="005B66A3">
      <w:pPr>
        <w:pStyle w:val="ListParagraph"/>
        <w:numPr>
          <w:ilvl w:val="0"/>
          <w:numId w:val="11"/>
        </w:numPr>
        <w:rPr>
          <w:sz w:val="24"/>
          <w:szCs w:val="24"/>
        </w:rPr>
      </w:pPr>
      <w:r w:rsidRPr="00232037">
        <w:rPr>
          <w:sz w:val="24"/>
          <w:szCs w:val="24"/>
        </w:rPr>
        <w:t>The Financial year runs from 1 January to 31 December.</w:t>
      </w:r>
    </w:p>
    <w:p w14:paraId="76B0A1FD" w14:textId="77777777" w:rsidR="00965F0A" w:rsidRPr="00232037" w:rsidRDefault="00965F0A" w:rsidP="005B66A3">
      <w:pPr>
        <w:pStyle w:val="ListParagraph"/>
        <w:numPr>
          <w:ilvl w:val="0"/>
          <w:numId w:val="11"/>
        </w:numPr>
        <w:rPr>
          <w:sz w:val="24"/>
          <w:szCs w:val="24"/>
        </w:rPr>
      </w:pPr>
      <w:r w:rsidRPr="00232037">
        <w:rPr>
          <w:sz w:val="24"/>
          <w:szCs w:val="24"/>
        </w:rPr>
        <w:t>The Treasurer is responsible the following:</w:t>
      </w:r>
    </w:p>
    <w:p w14:paraId="4E130C14" w14:textId="7AE07B88" w:rsidR="00965F0A" w:rsidRPr="00232037" w:rsidRDefault="00965F0A" w:rsidP="00965F0A">
      <w:pPr>
        <w:pStyle w:val="ListParagraph"/>
        <w:numPr>
          <w:ilvl w:val="1"/>
          <w:numId w:val="11"/>
        </w:numPr>
        <w:rPr>
          <w:sz w:val="24"/>
          <w:szCs w:val="24"/>
        </w:rPr>
      </w:pPr>
      <w:r w:rsidRPr="00232037">
        <w:rPr>
          <w:sz w:val="24"/>
          <w:szCs w:val="24"/>
        </w:rPr>
        <w:t>the preparation and retention of financial information and documents.</w:t>
      </w:r>
    </w:p>
    <w:p w14:paraId="1F08C732" w14:textId="3A8822B7" w:rsidR="00965F0A" w:rsidRPr="00232037" w:rsidRDefault="00965F0A" w:rsidP="00965F0A">
      <w:pPr>
        <w:pStyle w:val="ListParagraph"/>
        <w:numPr>
          <w:ilvl w:val="1"/>
          <w:numId w:val="11"/>
        </w:numPr>
        <w:rPr>
          <w:sz w:val="24"/>
          <w:szCs w:val="24"/>
        </w:rPr>
      </w:pPr>
      <w:r w:rsidRPr="00232037">
        <w:rPr>
          <w:sz w:val="24"/>
          <w:szCs w:val="24"/>
        </w:rPr>
        <w:t>the preparation of a Statement of Income and Expenditure, along with details of bank balances, for presentation and approval at Executive Meetings.</w:t>
      </w:r>
    </w:p>
    <w:p w14:paraId="63E4D342" w14:textId="1DC8DF96" w:rsidR="00965F0A" w:rsidRPr="00232037" w:rsidRDefault="00965F0A" w:rsidP="00965F0A">
      <w:pPr>
        <w:pStyle w:val="ListParagraph"/>
        <w:numPr>
          <w:ilvl w:val="1"/>
          <w:numId w:val="11"/>
        </w:numPr>
        <w:rPr>
          <w:sz w:val="24"/>
          <w:szCs w:val="24"/>
        </w:rPr>
      </w:pPr>
      <w:r w:rsidRPr="00232037">
        <w:rPr>
          <w:sz w:val="24"/>
          <w:szCs w:val="24"/>
        </w:rPr>
        <w:t xml:space="preserve">preparing the Annual Accounts for </w:t>
      </w:r>
      <w:r w:rsidR="002A221F" w:rsidRPr="00232037">
        <w:rPr>
          <w:sz w:val="24"/>
          <w:szCs w:val="24"/>
        </w:rPr>
        <w:t>Audit and</w:t>
      </w:r>
      <w:r w:rsidRPr="00232037">
        <w:rPr>
          <w:sz w:val="24"/>
          <w:szCs w:val="24"/>
        </w:rPr>
        <w:t xml:space="preserve"> liaising with the Auditor in relation to any queries.</w:t>
      </w:r>
    </w:p>
    <w:p w14:paraId="2ABEBA68" w14:textId="7C146DA2" w:rsidR="005B66A3" w:rsidRPr="00232037" w:rsidRDefault="005B66A3" w:rsidP="00965F0A">
      <w:pPr>
        <w:pStyle w:val="ListParagraph"/>
        <w:numPr>
          <w:ilvl w:val="1"/>
          <w:numId w:val="11"/>
        </w:numPr>
        <w:rPr>
          <w:sz w:val="24"/>
          <w:szCs w:val="24"/>
        </w:rPr>
      </w:pPr>
      <w:r w:rsidRPr="00232037">
        <w:rPr>
          <w:sz w:val="24"/>
          <w:szCs w:val="24"/>
        </w:rPr>
        <w:t xml:space="preserve">The Control of income and expenditure within limits </w:t>
      </w:r>
      <w:r w:rsidR="00965F0A" w:rsidRPr="00232037">
        <w:rPr>
          <w:sz w:val="24"/>
          <w:szCs w:val="24"/>
        </w:rPr>
        <w:t>as agreed by</w:t>
      </w:r>
      <w:r w:rsidRPr="00232037">
        <w:rPr>
          <w:sz w:val="24"/>
          <w:szCs w:val="24"/>
        </w:rPr>
        <w:t xml:space="preserve"> the Executive.</w:t>
      </w:r>
    </w:p>
    <w:p w14:paraId="59A11B90" w14:textId="0B7B03F2" w:rsidR="005B66A3" w:rsidRPr="00232037" w:rsidRDefault="00965F0A" w:rsidP="005B66A3">
      <w:pPr>
        <w:pStyle w:val="ListParagraph"/>
        <w:numPr>
          <w:ilvl w:val="0"/>
          <w:numId w:val="11"/>
        </w:numPr>
        <w:rPr>
          <w:sz w:val="24"/>
          <w:szCs w:val="24"/>
        </w:rPr>
      </w:pPr>
      <w:r w:rsidRPr="00232037">
        <w:rPr>
          <w:sz w:val="24"/>
          <w:szCs w:val="24"/>
        </w:rPr>
        <w:t>Proposals for expenditure must be brought to an Executive meeting and approved by a majority vote.</w:t>
      </w:r>
    </w:p>
    <w:p w14:paraId="780FBED8" w14:textId="33D26A16" w:rsidR="000C690E" w:rsidRPr="00232037" w:rsidRDefault="000C690E" w:rsidP="005B66A3">
      <w:pPr>
        <w:pStyle w:val="ListParagraph"/>
        <w:numPr>
          <w:ilvl w:val="0"/>
          <w:numId w:val="11"/>
        </w:numPr>
        <w:rPr>
          <w:sz w:val="24"/>
          <w:szCs w:val="24"/>
        </w:rPr>
      </w:pPr>
      <w:r w:rsidRPr="00232037">
        <w:rPr>
          <w:sz w:val="24"/>
          <w:szCs w:val="24"/>
        </w:rPr>
        <w:t>Payments can only be made in line with procedures in SOP 1</w:t>
      </w:r>
      <w:r w:rsidR="00232037">
        <w:rPr>
          <w:sz w:val="24"/>
          <w:szCs w:val="24"/>
        </w:rPr>
        <w:t>0</w:t>
      </w:r>
      <w:r w:rsidRPr="00232037">
        <w:rPr>
          <w:sz w:val="24"/>
          <w:szCs w:val="24"/>
        </w:rPr>
        <w:t xml:space="preserve"> on Bank Signatories.</w:t>
      </w:r>
    </w:p>
    <w:p w14:paraId="03314CA2" w14:textId="77777777" w:rsidR="000C690E" w:rsidRPr="00232037" w:rsidRDefault="000C690E" w:rsidP="005B66A3">
      <w:pPr>
        <w:pStyle w:val="ListParagraph"/>
        <w:numPr>
          <w:ilvl w:val="0"/>
          <w:numId w:val="11"/>
        </w:numPr>
        <w:rPr>
          <w:sz w:val="24"/>
          <w:szCs w:val="24"/>
        </w:rPr>
      </w:pPr>
      <w:r w:rsidRPr="00232037">
        <w:rPr>
          <w:sz w:val="24"/>
          <w:szCs w:val="24"/>
        </w:rPr>
        <w:t>All transactions must be backed up by an invoice or other such document and retained for audit purposes.</w:t>
      </w:r>
    </w:p>
    <w:p w14:paraId="4FAD8E13" w14:textId="41715B36" w:rsidR="00896D56" w:rsidRPr="00232037" w:rsidRDefault="000C690E" w:rsidP="00706474">
      <w:pPr>
        <w:pStyle w:val="ListParagraph"/>
        <w:numPr>
          <w:ilvl w:val="0"/>
          <w:numId w:val="11"/>
        </w:numPr>
        <w:rPr>
          <w:sz w:val="24"/>
          <w:szCs w:val="24"/>
        </w:rPr>
      </w:pPr>
      <w:r w:rsidRPr="00232037">
        <w:rPr>
          <w:sz w:val="24"/>
          <w:szCs w:val="24"/>
        </w:rPr>
        <w:t xml:space="preserve">A register of assets should be maintained to ensure they can be identified, are secure </w:t>
      </w:r>
      <w:r w:rsidR="002A221F" w:rsidRPr="00232037">
        <w:rPr>
          <w:sz w:val="24"/>
          <w:szCs w:val="24"/>
        </w:rPr>
        <w:t>and are</w:t>
      </w:r>
      <w:r w:rsidRPr="00232037">
        <w:rPr>
          <w:sz w:val="24"/>
          <w:szCs w:val="24"/>
        </w:rPr>
        <w:t xml:space="preserve"> adequately insured. </w:t>
      </w:r>
    </w:p>
    <w:p w14:paraId="679170A0" w14:textId="70D666F1" w:rsidR="00896D56" w:rsidRPr="00A60BD1" w:rsidRDefault="00896D56" w:rsidP="00232037">
      <w:pPr>
        <w:pStyle w:val="Heading2"/>
      </w:pPr>
      <w:r w:rsidRPr="00A60BD1">
        <w:t>C</w:t>
      </w:r>
      <w:r w:rsidR="00232037">
        <w:t>hapter Finances</w:t>
      </w:r>
    </w:p>
    <w:p w14:paraId="528F2EFE" w14:textId="77777777" w:rsidR="002A221F" w:rsidRPr="00232037" w:rsidRDefault="00896D56" w:rsidP="002A221F">
      <w:pPr>
        <w:pStyle w:val="ListParagraph"/>
        <w:numPr>
          <w:ilvl w:val="0"/>
          <w:numId w:val="14"/>
        </w:numPr>
        <w:rPr>
          <w:sz w:val="24"/>
          <w:szCs w:val="24"/>
        </w:rPr>
      </w:pPr>
      <w:r w:rsidRPr="00232037">
        <w:rPr>
          <w:sz w:val="24"/>
          <w:szCs w:val="24"/>
        </w:rPr>
        <w:t>The title of all Chapter accounts shall be</w:t>
      </w:r>
      <w:r w:rsidR="000C690E" w:rsidRPr="00232037">
        <w:rPr>
          <w:i/>
          <w:iCs/>
          <w:sz w:val="24"/>
          <w:szCs w:val="24"/>
        </w:rPr>
        <w:t xml:space="preserve"> </w:t>
      </w:r>
      <w:r w:rsidRPr="00232037">
        <w:rPr>
          <w:i/>
          <w:iCs/>
          <w:sz w:val="24"/>
          <w:szCs w:val="24"/>
        </w:rPr>
        <w:t>The Irish Woodturners' Guild - Chapter Name.</w:t>
      </w:r>
    </w:p>
    <w:p w14:paraId="1B40C9AC" w14:textId="5724572C" w:rsidR="002A221F" w:rsidRPr="00232037" w:rsidRDefault="002A221F" w:rsidP="002A221F">
      <w:pPr>
        <w:pStyle w:val="ListParagraph"/>
        <w:numPr>
          <w:ilvl w:val="0"/>
          <w:numId w:val="14"/>
        </w:numPr>
        <w:rPr>
          <w:sz w:val="24"/>
          <w:szCs w:val="24"/>
        </w:rPr>
      </w:pPr>
      <w:r w:rsidRPr="00232037">
        <w:rPr>
          <w:sz w:val="24"/>
          <w:szCs w:val="24"/>
        </w:rPr>
        <w:t>The Financial year runs from 1 January to 31 December.</w:t>
      </w:r>
    </w:p>
    <w:p w14:paraId="1C9131E5" w14:textId="041BB685" w:rsidR="002A221F" w:rsidRPr="00232037" w:rsidRDefault="00A60BD1" w:rsidP="002A221F">
      <w:pPr>
        <w:pStyle w:val="ListParagraph"/>
        <w:numPr>
          <w:ilvl w:val="0"/>
          <w:numId w:val="14"/>
        </w:numPr>
        <w:rPr>
          <w:sz w:val="24"/>
          <w:szCs w:val="24"/>
        </w:rPr>
      </w:pPr>
      <w:r w:rsidRPr="00232037">
        <w:rPr>
          <w:sz w:val="24"/>
          <w:szCs w:val="24"/>
        </w:rPr>
        <w:t xml:space="preserve">If a new chapter is being formed or if the Chapter </w:t>
      </w:r>
      <w:r w:rsidR="002A221F" w:rsidRPr="00232037">
        <w:rPr>
          <w:sz w:val="24"/>
          <w:szCs w:val="24"/>
        </w:rPr>
        <w:t>must</w:t>
      </w:r>
      <w:r w:rsidRPr="00232037">
        <w:rPr>
          <w:sz w:val="24"/>
          <w:szCs w:val="24"/>
        </w:rPr>
        <w:t xml:space="preserve"> change </w:t>
      </w:r>
      <w:r w:rsidR="002A221F" w:rsidRPr="00232037">
        <w:rPr>
          <w:sz w:val="24"/>
          <w:szCs w:val="24"/>
        </w:rPr>
        <w:t>bankers,</w:t>
      </w:r>
      <w:r w:rsidRPr="00232037">
        <w:rPr>
          <w:sz w:val="24"/>
          <w:szCs w:val="24"/>
        </w:rPr>
        <w:t xml:space="preserve"> </w:t>
      </w:r>
      <w:r w:rsidR="00896D56" w:rsidRPr="00232037">
        <w:rPr>
          <w:sz w:val="24"/>
          <w:szCs w:val="24"/>
        </w:rPr>
        <w:t xml:space="preserve">the appointment of Bankers </w:t>
      </w:r>
      <w:r w:rsidR="002A221F" w:rsidRPr="00232037">
        <w:rPr>
          <w:sz w:val="24"/>
          <w:szCs w:val="24"/>
        </w:rPr>
        <w:t>must</w:t>
      </w:r>
      <w:r w:rsidR="00896D56" w:rsidRPr="00232037">
        <w:rPr>
          <w:sz w:val="24"/>
          <w:szCs w:val="24"/>
        </w:rPr>
        <w:t xml:space="preserve"> be proposed and adopted</w:t>
      </w:r>
      <w:r w:rsidRPr="00232037">
        <w:rPr>
          <w:sz w:val="24"/>
          <w:szCs w:val="24"/>
        </w:rPr>
        <w:t xml:space="preserve"> at the Chapter AGM</w:t>
      </w:r>
      <w:r w:rsidR="00896D56" w:rsidRPr="00232037">
        <w:rPr>
          <w:sz w:val="24"/>
          <w:szCs w:val="24"/>
        </w:rPr>
        <w:t>.</w:t>
      </w:r>
    </w:p>
    <w:p w14:paraId="30242B05" w14:textId="28A874E1" w:rsidR="002A221F" w:rsidRPr="00232037" w:rsidRDefault="00896D56" w:rsidP="002A221F">
      <w:pPr>
        <w:pStyle w:val="ListParagraph"/>
        <w:numPr>
          <w:ilvl w:val="0"/>
          <w:numId w:val="14"/>
        </w:numPr>
        <w:rPr>
          <w:sz w:val="24"/>
          <w:szCs w:val="24"/>
        </w:rPr>
      </w:pPr>
      <w:r w:rsidRPr="00232037">
        <w:rPr>
          <w:sz w:val="24"/>
          <w:szCs w:val="24"/>
        </w:rPr>
        <w:t>The Honorary Secretary of the Chapter shall inform the Honorary Secretary of the Guild of the details of the account.</w:t>
      </w:r>
    </w:p>
    <w:p w14:paraId="2E76E2A9" w14:textId="7C7DCC24" w:rsidR="002A221F" w:rsidRPr="00232037" w:rsidRDefault="00896D56" w:rsidP="002A221F">
      <w:pPr>
        <w:pStyle w:val="ListParagraph"/>
        <w:numPr>
          <w:ilvl w:val="0"/>
          <w:numId w:val="14"/>
        </w:numPr>
        <w:rPr>
          <w:sz w:val="24"/>
          <w:szCs w:val="24"/>
        </w:rPr>
      </w:pPr>
      <w:r w:rsidRPr="00232037">
        <w:rPr>
          <w:sz w:val="24"/>
          <w:szCs w:val="24"/>
        </w:rPr>
        <w:t xml:space="preserve">The Chapter Honorary Secretary shall inform the relevant Bank that information relating to the account may be released to the </w:t>
      </w:r>
      <w:r w:rsidR="00232037">
        <w:rPr>
          <w:sz w:val="24"/>
          <w:szCs w:val="24"/>
        </w:rPr>
        <w:t xml:space="preserve">Guild </w:t>
      </w:r>
      <w:r w:rsidRPr="00232037">
        <w:rPr>
          <w:sz w:val="24"/>
          <w:szCs w:val="24"/>
        </w:rPr>
        <w:t>Honorary Treasurer if requested in writing.</w:t>
      </w:r>
    </w:p>
    <w:p w14:paraId="1FED4CA2" w14:textId="1DB4719A" w:rsidR="002A221F" w:rsidRPr="00232037" w:rsidRDefault="00896D56" w:rsidP="002A221F">
      <w:pPr>
        <w:pStyle w:val="ListParagraph"/>
        <w:numPr>
          <w:ilvl w:val="0"/>
          <w:numId w:val="14"/>
        </w:numPr>
        <w:rPr>
          <w:sz w:val="24"/>
          <w:szCs w:val="24"/>
        </w:rPr>
      </w:pPr>
      <w:r w:rsidRPr="00232037">
        <w:rPr>
          <w:sz w:val="24"/>
          <w:szCs w:val="24"/>
        </w:rPr>
        <w:t>The Chapter may not enter into any loan agreement or Overdraft (Authorised or Unauthorised) without the express permission of the National Executive Committee.</w:t>
      </w:r>
    </w:p>
    <w:p w14:paraId="01F96550" w14:textId="3BF64266" w:rsidR="002A221F" w:rsidRPr="00232037" w:rsidRDefault="00896D56" w:rsidP="002A221F">
      <w:pPr>
        <w:pStyle w:val="ListParagraph"/>
        <w:numPr>
          <w:ilvl w:val="0"/>
          <w:numId w:val="14"/>
        </w:numPr>
        <w:rPr>
          <w:sz w:val="24"/>
          <w:szCs w:val="24"/>
        </w:rPr>
      </w:pPr>
      <w:r w:rsidRPr="00232037">
        <w:rPr>
          <w:sz w:val="24"/>
          <w:szCs w:val="24"/>
        </w:rPr>
        <w:lastRenderedPageBreak/>
        <w:t xml:space="preserve">The Honorary Treasurer of the Chapter shall keep an accurate record of all transactions </w:t>
      </w:r>
      <w:r w:rsidR="00DB2B1A">
        <w:rPr>
          <w:sz w:val="24"/>
          <w:szCs w:val="24"/>
        </w:rPr>
        <w:t>on</w:t>
      </w:r>
      <w:r w:rsidRPr="00232037">
        <w:rPr>
          <w:sz w:val="24"/>
          <w:szCs w:val="24"/>
        </w:rPr>
        <w:t xml:space="preserve"> the account and present an income and expenditure statement at the end of each financial year. </w:t>
      </w:r>
    </w:p>
    <w:p w14:paraId="14224A9F" w14:textId="5BE6CD02" w:rsidR="00896D56" w:rsidRPr="00232037" w:rsidRDefault="00896D56" w:rsidP="002A221F">
      <w:pPr>
        <w:pStyle w:val="ListParagraph"/>
        <w:numPr>
          <w:ilvl w:val="0"/>
          <w:numId w:val="14"/>
        </w:numPr>
        <w:rPr>
          <w:sz w:val="24"/>
          <w:szCs w:val="24"/>
        </w:rPr>
      </w:pPr>
      <w:r w:rsidRPr="00232037">
        <w:rPr>
          <w:sz w:val="24"/>
          <w:szCs w:val="24"/>
        </w:rPr>
        <w:t xml:space="preserve">A copy of the Income and Expenditure account and a certificate of balance from the relative Bank must accompany the Chapter Secretaries report to the </w:t>
      </w:r>
      <w:r w:rsidR="00232037">
        <w:rPr>
          <w:sz w:val="24"/>
          <w:szCs w:val="24"/>
        </w:rPr>
        <w:t xml:space="preserve">Guild </w:t>
      </w:r>
      <w:r w:rsidRPr="00232037">
        <w:rPr>
          <w:sz w:val="24"/>
          <w:szCs w:val="24"/>
        </w:rPr>
        <w:t>Honorary Secretary each year.</w:t>
      </w:r>
    </w:p>
    <w:sectPr w:rsidR="00896D56" w:rsidRPr="00232037" w:rsidSect="00DB2B1A">
      <w:head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8158" w14:textId="77777777" w:rsidR="00282F63" w:rsidRDefault="00282F63" w:rsidP="00D6250F">
      <w:pPr>
        <w:spacing w:after="0" w:line="240" w:lineRule="auto"/>
      </w:pPr>
      <w:r>
        <w:separator/>
      </w:r>
    </w:p>
  </w:endnote>
  <w:endnote w:type="continuationSeparator" w:id="0">
    <w:p w14:paraId="463708C1" w14:textId="77777777" w:rsidR="00282F63" w:rsidRDefault="00282F63" w:rsidP="00D6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E811" w14:textId="77777777" w:rsidR="00282F63" w:rsidRDefault="00282F63" w:rsidP="00D6250F">
      <w:pPr>
        <w:spacing w:after="0" w:line="240" w:lineRule="auto"/>
      </w:pPr>
      <w:bookmarkStart w:id="0" w:name="_Hlk138003133"/>
      <w:bookmarkEnd w:id="0"/>
      <w:r>
        <w:separator/>
      </w:r>
    </w:p>
  </w:footnote>
  <w:footnote w:type="continuationSeparator" w:id="0">
    <w:p w14:paraId="509D49FE" w14:textId="77777777" w:rsidR="00282F63" w:rsidRDefault="00282F63" w:rsidP="00D6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475F" w14:textId="6AFA33E5" w:rsidR="00F66E63" w:rsidRPr="00F66E63" w:rsidRDefault="00F66E63" w:rsidP="00F66E63">
    <w:pPr>
      <w:pStyle w:val="Header"/>
      <w:rPr>
        <w:b/>
        <w:bCs/>
      </w:rPr>
    </w:pPr>
    <w:r>
      <w:rPr>
        <w:noProof/>
      </w:rPr>
      <w:drawing>
        <wp:inline distT="0" distB="0" distL="0" distR="0" wp14:anchorId="33C47CB2" wp14:editId="13F09401">
          <wp:extent cx="823504" cy="678180"/>
          <wp:effectExtent l="0" t="0" r="0" b="0"/>
          <wp:docPr id="1" name="Picture 1"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rsidR="00D6250F">
      <w:t xml:space="preserve">                                                               </w:t>
    </w:r>
    <w:r>
      <w:rPr>
        <w:noProof/>
      </w:rPr>
      <mc:AlternateContent>
        <mc:Choice Requires="wps">
          <w:drawing>
            <wp:anchor distT="0" distB="0" distL="114300" distR="114300" simplePos="0" relativeHeight="251659264" behindDoc="0" locked="0" layoutInCell="1" allowOverlap="1" wp14:anchorId="1AD4B5F8" wp14:editId="6D55B63F">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D7D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" strokecolor="black [3200]" strokeweight="1.5pt">
              <v:stroke joinstyle="miter"/>
            </v:line>
          </w:pict>
        </mc:Fallback>
      </mc:AlternateContent>
    </w:r>
    <w:r>
      <w:rPr>
        <w:b/>
        <w:bCs/>
        <w:sz w:val="40"/>
        <w:szCs w:val="40"/>
      </w:rPr>
      <w:t>IRISH WOODTURNERS GUILD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0DD8"/>
    <w:multiLevelType w:val="hybridMultilevel"/>
    <w:tmpl w:val="04F4840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9C51DC5"/>
    <w:multiLevelType w:val="hybridMultilevel"/>
    <w:tmpl w:val="9FB430D0"/>
    <w:lvl w:ilvl="0" w:tplc="18090001">
      <w:start w:val="1"/>
      <w:numFmt w:val="bullet"/>
      <w:lvlText w:val=""/>
      <w:lvlJc w:val="left"/>
      <w:pPr>
        <w:ind w:left="720" w:hanging="360"/>
      </w:pPr>
      <w:rPr>
        <w:rFonts w:ascii="Symbol" w:hAnsi="Symbol" w:hint="default"/>
      </w:rPr>
    </w:lvl>
    <w:lvl w:ilvl="1" w:tplc="FB42BF0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817322"/>
    <w:multiLevelType w:val="hybridMultilevel"/>
    <w:tmpl w:val="81F89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C35B40"/>
    <w:multiLevelType w:val="hybridMultilevel"/>
    <w:tmpl w:val="0B809EA6"/>
    <w:lvl w:ilvl="0" w:tplc="1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6351F8"/>
    <w:multiLevelType w:val="hybridMultilevel"/>
    <w:tmpl w:val="0B680712"/>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78481C"/>
    <w:multiLevelType w:val="hybridMultilevel"/>
    <w:tmpl w:val="5BF2DC12"/>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5EA4798"/>
    <w:multiLevelType w:val="hybridMultilevel"/>
    <w:tmpl w:val="C1988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8C28A1"/>
    <w:multiLevelType w:val="hybridMultilevel"/>
    <w:tmpl w:val="D294EF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F37D1B"/>
    <w:multiLevelType w:val="hybridMultilevel"/>
    <w:tmpl w:val="8EF0F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345010"/>
    <w:multiLevelType w:val="hybridMultilevel"/>
    <w:tmpl w:val="5AC6E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01052F"/>
    <w:multiLevelType w:val="hybridMultilevel"/>
    <w:tmpl w:val="0986A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C74718B"/>
    <w:multiLevelType w:val="hybridMultilevel"/>
    <w:tmpl w:val="568240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F944ED8"/>
    <w:multiLevelType w:val="hybridMultilevel"/>
    <w:tmpl w:val="122EAD84"/>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835918"/>
    <w:multiLevelType w:val="hybridMultilevel"/>
    <w:tmpl w:val="48787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C3E1E4A"/>
    <w:multiLevelType w:val="hybridMultilevel"/>
    <w:tmpl w:val="CAC46F2A"/>
    <w:lvl w:ilvl="0" w:tplc="18090019">
      <w:start w:val="1"/>
      <w:numFmt w:val="lowerLetter"/>
      <w:lvlText w:val="%1."/>
      <w:lvlJc w:val="left"/>
      <w:pPr>
        <w:ind w:left="720" w:hanging="360"/>
      </w:pPr>
      <w:rPr>
        <w:rFonts w:hint="default"/>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29418866">
    <w:abstractNumId w:val="10"/>
  </w:num>
  <w:num w:numId="2" w16cid:durableId="882601300">
    <w:abstractNumId w:val="0"/>
  </w:num>
  <w:num w:numId="3" w16cid:durableId="2138571957">
    <w:abstractNumId w:val="5"/>
  </w:num>
  <w:num w:numId="4" w16cid:durableId="733695545">
    <w:abstractNumId w:val="2"/>
  </w:num>
  <w:num w:numId="5" w16cid:durableId="975335942">
    <w:abstractNumId w:val="1"/>
  </w:num>
  <w:num w:numId="6" w16cid:durableId="1978874758">
    <w:abstractNumId w:val="6"/>
  </w:num>
  <w:num w:numId="7" w16cid:durableId="613438899">
    <w:abstractNumId w:val="11"/>
  </w:num>
  <w:num w:numId="8" w16cid:durableId="2029793656">
    <w:abstractNumId w:val="13"/>
  </w:num>
  <w:num w:numId="9" w16cid:durableId="203758302">
    <w:abstractNumId w:val="9"/>
  </w:num>
  <w:num w:numId="10" w16cid:durableId="1891572016">
    <w:abstractNumId w:val="3"/>
  </w:num>
  <w:num w:numId="11" w16cid:durableId="1938903654">
    <w:abstractNumId w:val="14"/>
  </w:num>
  <w:num w:numId="12" w16cid:durableId="465320562">
    <w:abstractNumId w:val="7"/>
  </w:num>
  <w:num w:numId="13" w16cid:durableId="1907179774">
    <w:abstractNumId w:val="12"/>
  </w:num>
  <w:num w:numId="14" w16cid:durableId="1770390898">
    <w:abstractNumId w:val="4"/>
  </w:num>
  <w:num w:numId="15" w16cid:durableId="279842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15"/>
    <w:rsid w:val="00006191"/>
    <w:rsid w:val="00017794"/>
    <w:rsid w:val="000671A9"/>
    <w:rsid w:val="00067AC1"/>
    <w:rsid w:val="00090E8D"/>
    <w:rsid w:val="000C690E"/>
    <w:rsid w:val="00102483"/>
    <w:rsid w:val="00104060"/>
    <w:rsid w:val="0018106A"/>
    <w:rsid w:val="00190296"/>
    <w:rsid w:val="001E2871"/>
    <w:rsid w:val="00222071"/>
    <w:rsid w:val="00224414"/>
    <w:rsid w:val="00232037"/>
    <w:rsid w:val="002665EA"/>
    <w:rsid w:val="002705C9"/>
    <w:rsid w:val="00282F63"/>
    <w:rsid w:val="002907D7"/>
    <w:rsid w:val="002932AB"/>
    <w:rsid w:val="002A221F"/>
    <w:rsid w:val="00305509"/>
    <w:rsid w:val="003B6166"/>
    <w:rsid w:val="004145A3"/>
    <w:rsid w:val="004148A4"/>
    <w:rsid w:val="00467C45"/>
    <w:rsid w:val="004D2D80"/>
    <w:rsid w:val="004F0CBC"/>
    <w:rsid w:val="00524514"/>
    <w:rsid w:val="005740B6"/>
    <w:rsid w:val="005801BE"/>
    <w:rsid w:val="00581433"/>
    <w:rsid w:val="005B66A3"/>
    <w:rsid w:val="005C2B80"/>
    <w:rsid w:val="005D400C"/>
    <w:rsid w:val="0062714A"/>
    <w:rsid w:val="00637F84"/>
    <w:rsid w:val="006501F7"/>
    <w:rsid w:val="00660AAB"/>
    <w:rsid w:val="00714B63"/>
    <w:rsid w:val="00731FBC"/>
    <w:rsid w:val="0073267C"/>
    <w:rsid w:val="00753327"/>
    <w:rsid w:val="00761459"/>
    <w:rsid w:val="007618DF"/>
    <w:rsid w:val="0076238B"/>
    <w:rsid w:val="00773B91"/>
    <w:rsid w:val="00782450"/>
    <w:rsid w:val="007900AC"/>
    <w:rsid w:val="007E193D"/>
    <w:rsid w:val="008514D7"/>
    <w:rsid w:val="00881E84"/>
    <w:rsid w:val="00896D56"/>
    <w:rsid w:val="008A49AE"/>
    <w:rsid w:val="008A56D2"/>
    <w:rsid w:val="00965F0A"/>
    <w:rsid w:val="00985F8F"/>
    <w:rsid w:val="00996B22"/>
    <w:rsid w:val="009F6CE4"/>
    <w:rsid w:val="00A37D9C"/>
    <w:rsid w:val="00A60BD1"/>
    <w:rsid w:val="00A714A9"/>
    <w:rsid w:val="00A768FC"/>
    <w:rsid w:val="00AA4F8C"/>
    <w:rsid w:val="00B339EB"/>
    <w:rsid w:val="00B33C1B"/>
    <w:rsid w:val="00B91373"/>
    <w:rsid w:val="00B963D7"/>
    <w:rsid w:val="00BB1E76"/>
    <w:rsid w:val="00BE00E1"/>
    <w:rsid w:val="00C2084E"/>
    <w:rsid w:val="00C559DC"/>
    <w:rsid w:val="00C766EF"/>
    <w:rsid w:val="00CA028E"/>
    <w:rsid w:val="00CB37C4"/>
    <w:rsid w:val="00CB4062"/>
    <w:rsid w:val="00CD6BF8"/>
    <w:rsid w:val="00D26F89"/>
    <w:rsid w:val="00D40A01"/>
    <w:rsid w:val="00D6250F"/>
    <w:rsid w:val="00DB2B1A"/>
    <w:rsid w:val="00DD639C"/>
    <w:rsid w:val="00DF1715"/>
    <w:rsid w:val="00E3607D"/>
    <w:rsid w:val="00E43CC3"/>
    <w:rsid w:val="00E558C7"/>
    <w:rsid w:val="00E61CFC"/>
    <w:rsid w:val="00E62B5A"/>
    <w:rsid w:val="00E74B0D"/>
    <w:rsid w:val="00E9418C"/>
    <w:rsid w:val="00F214A3"/>
    <w:rsid w:val="00F30744"/>
    <w:rsid w:val="00F33307"/>
    <w:rsid w:val="00F50130"/>
    <w:rsid w:val="00F53265"/>
    <w:rsid w:val="00F60D09"/>
    <w:rsid w:val="00F66E63"/>
    <w:rsid w:val="00FA252A"/>
    <w:rsid w:val="00FA4C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E2F1"/>
  <w15:chartTrackingRefBased/>
  <w15:docId w15:val="{FD5D4C20-2F13-45D5-B0B8-BA0D62F6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0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F1715"/>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715"/>
    <w:rPr>
      <w:rFonts w:ascii="Times New Roman" w:eastAsia="Times New Roman" w:hAnsi="Times New Roman" w:cs="Times New Roman"/>
      <w:b/>
      <w:bCs/>
      <w:sz w:val="27"/>
      <w:szCs w:val="27"/>
      <w:lang w:eastAsia="en-IE"/>
    </w:rPr>
  </w:style>
  <w:style w:type="character" w:customStyle="1" w:styleId="gd">
    <w:name w:val="gd"/>
    <w:basedOn w:val="DefaultParagraphFont"/>
    <w:rsid w:val="00DF1715"/>
  </w:style>
  <w:style w:type="character" w:customStyle="1" w:styleId="Heading1Char">
    <w:name w:val="Heading 1 Char"/>
    <w:basedOn w:val="DefaultParagraphFont"/>
    <w:link w:val="Heading1"/>
    <w:uiPriority w:val="9"/>
    <w:rsid w:val="00DF17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1715"/>
    <w:pPr>
      <w:ind w:left="720"/>
      <w:contextualSpacing/>
    </w:pPr>
  </w:style>
  <w:style w:type="paragraph" w:styleId="Header">
    <w:name w:val="header"/>
    <w:basedOn w:val="Normal"/>
    <w:link w:val="HeaderChar"/>
    <w:uiPriority w:val="99"/>
    <w:unhideWhenUsed/>
    <w:rsid w:val="00D62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0F"/>
  </w:style>
  <w:style w:type="paragraph" w:styleId="Footer">
    <w:name w:val="footer"/>
    <w:basedOn w:val="Normal"/>
    <w:link w:val="FooterChar"/>
    <w:uiPriority w:val="99"/>
    <w:unhideWhenUsed/>
    <w:rsid w:val="00D62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0F"/>
  </w:style>
  <w:style w:type="character" w:customStyle="1" w:styleId="Heading2Char">
    <w:name w:val="Heading 2 Char"/>
    <w:basedOn w:val="DefaultParagraphFont"/>
    <w:link w:val="Heading2"/>
    <w:uiPriority w:val="9"/>
    <w:rsid w:val="002320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dc:creator>
  <cp:keywords/>
  <dc:description/>
  <cp:lastModifiedBy>Pat Walsh</cp:lastModifiedBy>
  <cp:revision>2</cp:revision>
  <dcterms:created xsi:type="dcterms:W3CDTF">2023-08-10T09:11:00Z</dcterms:created>
  <dcterms:modified xsi:type="dcterms:W3CDTF">2023-08-10T09:11:00Z</dcterms:modified>
</cp:coreProperties>
</file>